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B5E4" w14:textId="077258D2" w:rsidR="00BB0359" w:rsidRPr="006671D9" w:rsidRDefault="00BB0359" w:rsidP="00BB0359">
      <w:pPr>
        <w:spacing w:after="2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  <w:lang w:val="th-TH"/>
        </w:rPr>
      </w:pPr>
      <w:r w:rsidRPr="006671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รายงานของผู้สอบบัญชี</w:t>
      </w:r>
      <w:r w:rsidRPr="006671D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รับอนุญาต</w:t>
      </w:r>
    </w:p>
    <w:p w14:paraId="0DECCC44" w14:textId="77777777" w:rsidR="00BB0359" w:rsidRPr="006671D9" w:rsidRDefault="00BB0359" w:rsidP="00BB0359">
      <w:pPr>
        <w:spacing w:after="20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71D9">
        <w:rPr>
          <w:rFonts w:ascii="TH SarabunPSK" w:hAnsi="TH SarabunPSK" w:cs="TH SarabunPSK"/>
          <w:sz w:val="32"/>
          <w:szCs w:val="32"/>
          <w:cs/>
          <w:lang w:val="en-US" w:bidi="th-TH"/>
        </w:rPr>
        <w:t>เสนอ ผู้ถือหุ้นของบริษัท กขค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จำกัด </w:t>
      </w:r>
      <w:r w:rsidRPr="006671D9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547F44">
        <w:rPr>
          <w:rFonts w:ascii="TH SarabunPSK" w:hAnsi="TH SarabunPSK" w:cs="TH SarabunPSK"/>
          <w:sz w:val="32"/>
          <w:szCs w:val="32"/>
          <w:rtl/>
          <w:cs/>
          <w:lang w:bidi="th-TH"/>
        </w:rPr>
        <w:t>[หรือระบุผู้รับรายงานที่เหมาะสม]</w:t>
      </w:r>
    </w:p>
    <w:p w14:paraId="5064F769" w14:textId="77777777" w:rsidR="00BB0359" w:rsidRPr="006671D9" w:rsidRDefault="00BB0359" w:rsidP="00BB0359">
      <w:pPr>
        <w:spacing w:after="20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71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ความเห็น</w:t>
      </w:r>
    </w:p>
    <w:p w14:paraId="4C746583" w14:textId="45640B1A" w:rsidR="00BB0359" w:rsidRPr="006671D9" w:rsidRDefault="00BB0359" w:rsidP="00BB0359">
      <w:pPr>
        <w:spacing w:after="2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ข้าพเจ้าได้ตรวจสอบงบการเงินของ</w:t>
      </w:r>
      <w:r w:rsidRPr="006671D9">
        <w:rPr>
          <w:rFonts w:ascii="TH SarabunPSK" w:hAnsi="TH SarabunPSK" w:cs="TH SarabunPSK"/>
          <w:sz w:val="32"/>
          <w:szCs w:val="32"/>
          <w:cs/>
          <w:lang w:val="en-US" w:bidi="th-TH"/>
        </w:rPr>
        <w:t>บริษัท กขค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จำกัด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(บริษัท) 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ซึ่งประกอบด้วยงบแสดงฐานะการเงิน ณ วันที่ </w:t>
      </w:r>
      <w:r w:rsidRPr="006671D9">
        <w:rPr>
          <w:rFonts w:ascii="TH SarabunPSK" w:hAnsi="TH SarabunPSK" w:cs="TH SarabunPSK"/>
          <w:sz w:val="32"/>
          <w:szCs w:val="32"/>
          <w:cs/>
          <w:lang w:val="en-US" w:bidi="th-TH"/>
        </w:rPr>
        <w:t>[</w:t>
      </w:r>
      <w:r w:rsidRPr="006671D9">
        <w:rPr>
          <w:rFonts w:ascii="TH SarabunPSK" w:hAnsi="TH SarabunPSK" w:cs="TH SarabunPSK"/>
          <w:sz w:val="32"/>
          <w:szCs w:val="32"/>
          <w:lang w:val="en-US"/>
        </w:rPr>
        <w:t>…………………………</w:t>
      </w:r>
      <w:r w:rsidRPr="006671D9">
        <w:rPr>
          <w:rFonts w:ascii="TH SarabunPSK" w:hAnsi="TH SarabunPSK" w:cs="TH SarabunPSK"/>
          <w:sz w:val="32"/>
          <w:szCs w:val="32"/>
          <w:cs/>
          <w:lang w:val="en-US" w:bidi="th-TH"/>
        </w:rPr>
        <w:t>..]</w:t>
      </w:r>
      <w:r w:rsidRPr="006671D9">
        <w:rPr>
          <w:rFonts w:ascii="TH SarabunPSK" w:hAnsi="TH SarabunPSK" w:cs="TH SarabunPSK"/>
          <w:sz w:val="32"/>
          <w:szCs w:val="32"/>
          <w:rtl/>
          <w:cs/>
          <w:lang w:bidi="th-TH"/>
        </w:rPr>
        <w:t>(</w:t>
      </w:r>
      <w:r w:rsidRPr="001A1275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วันที่จดทะเบียนเลิกบริษัท) </w:t>
      </w:r>
      <w:r w:rsidRPr="001A1275">
        <w:rPr>
          <w:rFonts w:ascii="TH SarabunPSK" w:hAnsi="TH SarabunPSK" w:cs="TH SarabunPSK"/>
          <w:sz w:val="32"/>
          <w:szCs w:val="32"/>
          <w:cs/>
          <w:lang w:bidi="th-TH"/>
        </w:rPr>
        <w:t xml:space="preserve"> งบ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กำไรขาดทุน และงบแสดงการเปลี่ยนแปลงส่วนของผู้ถือหุ้น สำหรับงวดตั้งแต่วันที่ [............................] ถึงวันที่ [................</w:t>
      </w:r>
      <w:r w:rsidR="0070263D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.........] </w:t>
      </w: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และหมายเหตุประกอบงบการเงินรวมถึง</w:t>
      </w:r>
      <w:bookmarkStart w:id="0" w:name="_GoBack"/>
      <w:r w:rsidR="00C92848" w:rsidRPr="003A365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หมายเหตุ</w:t>
      </w:r>
      <w:r w:rsidRPr="003A3655">
        <w:rPr>
          <w:rFonts w:ascii="TH SarabunPSK" w:eastAsia="Calibri" w:hAnsi="TH SarabunPSK" w:cs="TH SarabunPSK"/>
          <w:sz w:val="32"/>
          <w:szCs w:val="32"/>
          <w:cs/>
          <w:lang w:bidi="th-TH"/>
        </w:rPr>
        <w:t>สรุป</w:t>
      </w:r>
      <w:bookmarkEnd w:id="0"/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นโยบายการบัญชีที่สำคั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ญ</w:t>
      </w:r>
    </w:p>
    <w:p w14:paraId="286741C9" w14:textId="1FCDEF6D" w:rsidR="00BB0359" w:rsidRPr="00225868" w:rsidRDefault="00BB0359" w:rsidP="00BB0359">
      <w:pPr>
        <w:spacing w:after="200" w:line="240" w:lineRule="auto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3D04A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ข้าพเจ้าเห็นว่า</w:t>
      </w:r>
      <w:r w:rsidRPr="003D04AC">
        <w:rPr>
          <w:rFonts w:ascii="TH SarabunPSK" w:hAnsi="TH SarabunPSK" w:cs="TH SarabunPSK"/>
          <w:spacing w:val="-2"/>
          <w:sz w:val="32"/>
          <w:szCs w:val="32"/>
          <w:rtl/>
          <w:cs/>
          <w:lang w:bidi="th-TH"/>
        </w:rPr>
        <w:t xml:space="preserve"> </w:t>
      </w:r>
      <w:r w:rsidRPr="003D04A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งบการเงินข้างต้นนี้แสดงฐานะการเงินของ</w:t>
      </w:r>
      <w:r w:rsidRPr="003D04AC">
        <w:rPr>
          <w:rFonts w:ascii="TH SarabunPSK" w:hAnsi="TH SarabunPSK" w:cs="TH SarabunPSK"/>
          <w:spacing w:val="-2"/>
          <w:sz w:val="32"/>
          <w:szCs w:val="32"/>
          <w:cs/>
          <w:lang w:val="en-US" w:bidi="th-TH"/>
        </w:rPr>
        <w:t>บริษัท กขค</w:t>
      </w:r>
      <w:r w:rsidRPr="003D04A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 จำกัด ณ วันที่ [</w:t>
      </w:r>
      <w:r w:rsidRPr="003D04AC">
        <w:rPr>
          <w:rFonts w:ascii="TH SarabunPSK" w:hAnsi="TH SarabunPSK" w:cs="TH SarabunPSK"/>
          <w:spacing w:val="-2"/>
          <w:sz w:val="32"/>
          <w:szCs w:val="32"/>
          <w:lang w:val="en-US"/>
        </w:rPr>
        <w:t>…………………………</w:t>
      </w:r>
      <w:r w:rsidRPr="003D04AC">
        <w:rPr>
          <w:rFonts w:ascii="TH SarabunPSK" w:hAnsi="TH SarabunPSK" w:cs="TH SarabunPSK"/>
          <w:spacing w:val="-2"/>
          <w:sz w:val="32"/>
          <w:szCs w:val="32"/>
          <w:cs/>
          <w:lang w:val="en-US" w:bidi="th-TH"/>
        </w:rPr>
        <w:t>]</w:t>
      </w:r>
      <w:r w:rsidRPr="003D04A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70263D" w:rsidRPr="003D04AC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และ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ผลการ</w:t>
      </w:r>
      <w:r w:rsidRPr="00385E9C">
        <w:rPr>
          <w:rFonts w:ascii="TH SarabunPSK" w:hAnsi="TH SarabunPSK" w:cs="TH SarabunPSK"/>
          <w:sz w:val="32"/>
          <w:szCs w:val="32"/>
          <w:cs/>
          <w:lang w:bidi="th-TH"/>
        </w:rPr>
        <w:t>ดำเนินงาน สำหรับ</w:t>
      </w:r>
      <w:r w:rsidRPr="00923BEC">
        <w:rPr>
          <w:rFonts w:ascii="TH SarabunPSK" w:hAnsi="TH SarabunPSK" w:cs="TH SarabunPSK"/>
          <w:sz w:val="32"/>
          <w:szCs w:val="32"/>
          <w:cs/>
          <w:lang w:bidi="th-TH"/>
        </w:rPr>
        <w:t>งวดตั้งแต่วันที่ [....................</w:t>
      </w:r>
      <w:r w:rsidR="0070263D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923BEC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......] ถึงวันที่ [..................................] </w:t>
      </w:r>
      <w:r w:rsidR="008324A4" w:rsidRPr="008324A4">
        <w:rPr>
          <w:rFonts w:ascii="TH SarabunPSK" w:hAnsi="TH SarabunPSK" w:cs="TH SarabunPSK"/>
          <w:sz w:val="32"/>
          <w:szCs w:val="32"/>
          <w:cs/>
          <w:lang w:bidi="th-TH"/>
        </w:rPr>
        <w:t>โดยถูกต้องตามที่ควรในสาระสำคัญตาม</w:t>
      </w:r>
      <w:r w:rsidR="008324A4" w:rsidRPr="009F1BF4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มาตรฐานการรายงานทาง</w:t>
      </w:r>
      <w:r w:rsidR="008324A4" w:rsidRPr="00A54B00">
        <w:rPr>
          <w:rFonts w:ascii="TH SarabunPSK" w:hAnsi="TH SarabunPSK" w:cs="TH SarabunPSK"/>
          <w:sz w:val="32"/>
          <w:szCs w:val="32"/>
          <w:cs/>
          <w:lang w:bidi="th-TH"/>
        </w:rPr>
        <w:t>การเงินสำหรับกิจการที่ไม่มีส่วนได้เสียสาธารณะ</w:t>
      </w:r>
    </w:p>
    <w:p w14:paraId="1C5384C7" w14:textId="77777777" w:rsidR="00BB0359" w:rsidRPr="007C098B" w:rsidRDefault="00BB0359" w:rsidP="00BB0359">
      <w:pPr>
        <w:spacing w:after="20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 w:rsidRPr="006671D9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เกณฑ์ในการแสดงความเห็น</w:t>
      </w:r>
    </w:p>
    <w:p w14:paraId="4B198814" w14:textId="3F74456D" w:rsidR="00BB0359" w:rsidRPr="006671D9" w:rsidRDefault="00BB0359" w:rsidP="00BB0359">
      <w:pPr>
        <w:spacing w:after="2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</w:t>
      </w:r>
      <w:r w:rsidR="007323D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วรรค</w:t>
      </w: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ความรับผิดชอบของผู้สอบบัญชีต่อการตรวจสอบงบการเงินในรายงานของข้าพเจ้า ข้าพเจ้ามีความเป็นอิสระจากบริษัทตามข้อกำหนดจรรยาบรรณของผู้ประกอบวิชาชีพบัญชีที่กำหนดโดยสภาวิชาชีพบัญชี</w:t>
      </w:r>
      <w:r w:rsidR="00F2287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ในส่วนที่เกี่ยวข้องกับการตรวจสอบงบการเงิน และข้าพเจ้าได้ปฏิบัติตามความรับผิดชอบด้านจรรยาบรรณอื่นๆ ซึ่งเป็นไปตามข้อกำหนดเหล่านี้ ข้าพเจ้าเชื่อว่าหลักฐานการสอบบัญชีที่ข้าพเจ้าได้รับเพียงพอและเหมาะสมเพื่อใช้เป็นเกณฑ์ในการแสดงความเห็นของข้าพเจ้า</w:t>
      </w:r>
    </w:p>
    <w:p w14:paraId="2D86538A" w14:textId="77777777" w:rsidR="00BB0359" w:rsidRPr="006671D9" w:rsidRDefault="00BB0359" w:rsidP="00BB0359">
      <w:pPr>
        <w:spacing w:after="20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71D9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ข้อมูลและเหตุการณ์ที่เน้น</w:t>
      </w:r>
    </w:p>
    <w:p w14:paraId="353FAB02" w14:textId="446D9D9E" w:rsidR="00A316E4" w:rsidRDefault="00BB0359" w:rsidP="00BB0359">
      <w:pPr>
        <w:autoSpaceDE w:val="0"/>
        <w:autoSpaceDN w:val="0"/>
        <w:adjustRightInd w:val="0"/>
        <w:spacing w:after="200" w:line="240" w:lineRule="auto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6671D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ข้าพเจ้าขอให้สังเกตหมายเหตุประกอบงบการเงินข้อ [</w:t>
      </w:r>
      <w:r w:rsidRPr="006671D9">
        <w:rPr>
          <w:rFonts w:ascii="TH SarabunPSK" w:hAnsi="TH SarabunPSK" w:cs="TH SarabunPSK"/>
          <w:spacing w:val="-4"/>
          <w:sz w:val="32"/>
          <w:szCs w:val="32"/>
          <w:lang w:val="en-US"/>
        </w:rPr>
        <w:t>xx</w:t>
      </w:r>
      <w:r w:rsidRPr="006671D9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>]</w:t>
      </w:r>
      <w:r w:rsidRPr="006671D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ซึ่งอธิบายถึงการ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จดทะเบียนเลิกกิจการและเกณฑ์</w:t>
      </w:r>
      <w:r w:rsidRPr="006671D9">
        <w:rPr>
          <w:rFonts w:ascii="TH SarabunPSK" w:hAnsi="TH SarabunPSK" w:cs="TH SarabunPSK"/>
          <w:sz w:val="32"/>
          <w:szCs w:val="32"/>
          <w:cs/>
          <w:lang w:val="en-US" w:bidi="th-TH"/>
        </w:rPr>
        <w:t>ใน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การจัดทำงบการเงิน ทั้งนี้ความเห็นของข้าพเจ้าต่องบการเงินไม่ได้</w:t>
      </w:r>
      <w:r w:rsidR="007C098B">
        <w:rPr>
          <w:rFonts w:ascii="TH SarabunPSK" w:hAnsi="TH SarabunPSK" w:cs="TH SarabunPSK"/>
          <w:sz w:val="32"/>
          <w:szCs w:val="32"/>
          <w:cs/>
          <w:lang w:bidi="th-TH"/>
        </w:rPr>
        <w:t>เปลี่ยนแปลงไปเนื่องจากเรื่องนี้</w:t>
      </w:r>
    </w:p>
    <w:p w14:paraId="66904783" w14:textId="698BAEE9" w:rsidR="00BB0359" w:rsidRPr="005E0C64" w:rsidRDefault="007C098B" w:rsidP="00BB0359">
      <w:pPr>
        <w:spacing w:after="20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E0C64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 w:bidi="th-TH"/>
        </w:rPr>
        <w:t>ค</w:t>
      </w:r>
      <w:r w:rsidR="00BB0359" w:rsidRPr="005E0C6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วามรับผิดชอบของ</w:t>
      </w:r>
      <w:bookmarkStart w:id="1" w:name="_Hlk494109790"/>
      <w:r w:rsidR="00C02B87" w:rsidRPr="008B5480">
        <w:rPr>
          <w:rFonts w:ascii="TH SarabunPSK" w:eastAsia="Calibri" w:hAnsi="TH SarabunPSK" w:cs="TH SarabunPSK"/>
          <w:b/>
          <w:bCs/>
          <w:color w:val="0070C0"/>
          <w:sz w:val="32"/>
          <w:szCs w:val="32"/>
          <w:cs/>
          <w:lang w:val="en-US" w:bidi="th-TH"/>
        </w:rPr>
        <w:t>[</w:t>
      </w:r>
      <w:r w:rsidR="009F1BF4" w:rsidRPr="008B5480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  <w:lang w:bidi="th-TH"/>
        </w:rPr>
        <w:t>ผู้</w:t>
      </w:r>
      <w:r w:rsidR="00283AC5" w:rsidRPr="008B5480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  <w:lang w:bidi="th-TH"/>
        </w:rPr>
        <w:t>บริหาร</w:t>
      </w:r>
      <w:r w:rsidR="00C02B87" w:rsidRPr="008B5480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  <w:lang w:bidi="th-TH"/>
        </w:rPr>
        <w:t>/</w:t>
      </w:r>
      <w:r w:rsidR="00BB0359" w:rsidRPr="008B5480">
        <w:rPr>
          <w:rFonts w:ascii="TH SarabunPSK" w:eastAsia="Calibri" w:hAnsi="TH SarabunPSK" w:cs="TH SarabunPSK" w:hint="cs"/>
          <w:b/>
          <w:bCs/>
          <w:color w:val="0070C0"/>
          <w:sz w:val="32"/>
          <w:szCs w:val="32"/>
          <w:cs/>
          <w:lang w:bidi="th-TH"/>
        </w:rPr>
        <w:t>ผู้ชำระบัญชี</w:t>
      </w:r>
      <w:r w:rsidR="00C02B87" w:rsidRPr="008B5480">
        <w:rPr>
          <w:rFonts w:ascii="TH SarabunPSK" w:eastAsia="Calibri" w:hAnsi="TH SarabunPSK" w:cs="TH SarabunPSK"/>
          <w:b/>
          <w:bCs/>
          <w:color w:val="0070C0"/>
          <w:sz w:val="32"/>
          <w:szCs w:val="32"/>
          <w:cs/>
          <w:lang w:val="en-US" w:bidi="th-TH"/>
        </w:rPr>
        <w:t>]</w:t>
      </w:r>
      <w:bookmarkEnd w:id="1"/>
      <w:r w:rsidR="00BB0359" w:rsidRPr="005E0C64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ต่องบการเงิน </w:t>
      </w:r>
    </w:p>
    <w:p w14:paraId="481459FC" w14:textId="2C770E8F" w:rsidR="00BB0359" w:rsidRPr="00283AC5" w:rsidRDefault="00C02B87" w:rsidP="00BB0359">
      <w:pPr>
        <w:spacing w:after="20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5480">
        <w:rPr>
          <w:rFonts w:ascii="TH SarabunPSK" w:eastAsia="Calibri" w:hAnsi="TH SarabunPSK" w:cs="TH SarabunPSK"/>
          <w:color w:val="0070C0"/>
          <w:sz w:val="32"/>
          <w:szCs w:val="32"/>
          <w:cs/>
          <w:lang w:bidi="th-TH"/>
        </w:rPr>
        <w:t>[ผู้บริหาร/ผู้ชำระบัญชี]</w:t>
      </w:r>
      <w:r w:rsidR="00BB0359" w:rsidRPr="00283AC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มีหน้าที่รับผิดชอบในการจัดทำและนำเสนองบการเงินเหล่านี้โดยถูกต้องตามที่ควรตามมาตรฐานการรายงาน</w:t>
      </w:r>
      <w:r w:rsidR="00BB0359" w:rsidRPr="002A5666">
        <w:rPr>
          <w:rFonts w:ascii="TH SarabunPSK" w:eastAsia="Calibri" w:hAnsi="TH SarabunPSK" w:cs="TH SarabunPSK"/>
          <w:sz w:val="32"/>
          <w:szCs w:val="32"/>
          <w:cs/>
          <w:lang w:bidi="th-TH"/>
        </w:rPr>
        <w:t>ทางการเงิน</w:t>
      </w:r>
      <w:r w:rsidR="00025A54" w:rsidRPr="002A5666">
        <w:rPr>
          <w:rFonts w:ascii="TH SarabunPSK" w:hAnsi="TH SarabunPSK" w:cs="TH SarabunPSK"/>
          <w:sz w:val="32"/>
          <w:szCs w:val="32"/>
          <w:cs/>
          <w:lang w:bidi="th-TH"/>
        </w:rPr>
        <w:t>สำหรับกิจการที่ไม่มีส่วนได้เสียสาธารณะ</w:t>
      </w:r>
      <w:r w:rsidR="00BB0359" w:rsidRPr="00283AC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และรับผิดชอบเกี่ยวกับการควบคุมภายในที่</w:t>
      </w:r>
      <w:r w:rsidRPr="008B5480">
        <w:rPr>
          <w:rFonts w:ascii="TH SarabunPSK" w:eastAsia="Calibri" w:hAnsi="TH SarabunPSK" w:cs="TH SarabunPSK"/>
          <w:color w:val="0070C0"/>
          <w:sz w:val="32"/>
          <w:szCs w:val="32"/>
          <w:cs/>
          <w:lang w:bidi="th-TH"/>
        </w:rPr>
        <w:t>[ผู้บริหาร/ผู้ชำระบัญชี]</w:t>
      </w:r>
      <w:r w:rsidR="00BB0359" w:rsidRPr="00283AC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ิจารณาว่าจำเป็นเพื่อให้สามารถจัดทำงบการเงินที่ปราศจากการแสดงข้อมูลที่ขัดต่อข้อเท็จจริงอันเป็นสาระสำคัญไม่ว่าจะเกิดจากการทุจริตหรือข้อผิดพลาด </w:t>
      </w:r>
    </w:p>
    <w:p w14:paraId="3929950B" w14:textId="77777777" w:rsidR="00415D06" w:rsidRDefault="00415D06">
      <w:pPr>
        <w:spacing w:after="160" w:line="259" w:lineRule="auto"/>
        <w:rPr>
          <w:rFonts w:ascii="TH SarabunPSK" w:hAnsi="TH SarabunPSK" w:cs="TH SarabunPSK"/>
          <w:sz w:val="24"/>
          <w:szCs w:val="32"/>
          <w:cs/>
          <w:lang w:bidi="th-TH"/>
        </w:rPr>
      </w:pPr>
      <w:r>
        <w:rPr>
          <w:rFonts w:ascii="TH SarabunPSK" w:hAnsi="TH SarabunPSK" w:cs="TH SarabunPSK"/>
          <w:sz w:val="24"/>
          <w:szCs w:val="32"/>
          <w:cs/>
          <w:lang w:bidi="th-TH"/>
        </w:rPr>
        <w:br w:type="page"/>
      </w:r>
    </w:p>
    <w:p w14:paraId="4FCCF9E1" w14:textId="066DB0F0" w:rsidR="00BB0359" w:rsidRPr="005E0C64" w:rsidRDefault="00BB0359" w:rsidP="008B5480">
      <w:pPr>
        <w:spacing w:after="20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83AC5">
        <w:rPr>
          <w:rFonts w:ascii="TH SarabunPSK" w:hAnsi="TH SarabunPSK" w:cs="TH SarabunPSK"/>
          <w:sz w:val="24"/>
          <w:szCs w:val="32"/>
          <w:cs/>
          <w:lang w:bidi="th-TH"/>
        </w:rPr>
        <w:lastRenderedPageBreak/>
        <w:t xml:space="preserve">ในการจัดทำงบการเงิน  </w:t>
      </w:r>
      <w:r w:rsidR="00C02B87" w:rsidRPr="008B5480">
        <w:rPr>
          <w:rFonts w:ascii="TH SarabunPSK" w:eastAsia="Calibri" w:hAnsi="TH SarabunPSK" w:cs="TH SarabunPSK"/>
          <w:color w:val="0070C0"/>
          <w:sz w:val="32"/>
          <w:szCs w:val="32"/>
          <w:cs/>
          <w:lang w:bidi="th-TH"/>
        </w:rPr>
        <w:t>[ผู้บริหาร/ผู้ชำระบัญชี]</w:t>
      </w:r>
      <w:r w:rsidRPr="00283AC5">
        <w:rPr>
          <w:rFonts w:ascii="TH SarabunPSK" w:hAnsi="TH SarabunPSK" w:cs="TH SarabunPSK"/>
          <w:sz w:val="24"/>
          <w:szCs w:val="32"/>
          <w:cs/>
          <w:lang w:bidi="th-TH"/>
        </w:rPr>
        <w:t>รับผิดชอบในการประเมินความสามารถ</w:t>
      </w:r>
      <w:r w:rsidRPr="005E0C64">
        <w:rPr>
          <w:rFonts w:ascii="TH SarabunPSK" w:hAnsi="TH SarabunPSK" w:cs="TH SarabunPSK"/>
          <w:sz w:val="24"/>
          <w:szCs w:val="32"/>
          <w:cs/>
          <w:lang w:bidi="th-TH"/>
        </w:rPr>
        <w:t>ของบริษัทในการดำเนินงานต่อเนื่อง เปิดเผยเรื่องที่เกี่ยวกับการดำเนินงานต่อเนื่อง (ตามความเหมาะสม) และการใช้เกณฑ์การบัญชีสำหรับการดำเนินงานต่อเนื่องเว้นแต่</w:t>
      </w:r>
      <w:r w:rsidR="00C02B87" w:rsidRPr="008B5480">
        <w:rPr>
          <w:rFonts w:ascii="TH SarabunPSK" w:eastAsia="Calibri" w:hAnsi="TH SarabunPSK" w:cs="TH SarabunPSK"/>
          <w:color w:val="0070C0"/>
          <w:sz w:val="32"/>
          <w:szCs w:val="32"/>
          <w:cs/>
          <w:lang w:bidi="th-TH"/>
        </w:rPr>
        <w:t>[ผู้บริหาร/ผู้ชำระบัญชี]</w:t>
      </w:r>
      <w:r w:rsidRPr="005E0C64">
        <w:rPr>
          <w:rFonts w:ascii="TH SarabunPSK" w:hAnsi="TH SarabunPSK" w:cs="TH SarabunPSK"/>
          <w:sz w:val="24"/>
          <w:szCs w:val="32"/>
          <w:cs/>
          <w:lang w:bidi="th-TH"/>
        </w:rPr>
        <w:t>มีความตั้งใจที่จะเลิกบริษัทหรือหยุดดำเนินงานหรือไม่สามารถดำเนินงานต่อเนื่องต่อไปได้</w:t>
      </w:r>
    </w:p>
    <w:p w14:paraId="059B04B5" w14:textId="77777777" w:rsidR="00BB0359" w:rsidRPr="006671D9" w:rsidRDefault="00BB0359" w:rsidP="00BB0359">
      <w:pPr>
        <w:spacing w:after="20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1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ความรับผิดชอบของผู้สอบบัญชีต่อการตรวจสอบงบการเงิน</w:t>
      </w:r>
    </w:p>
    <w:p w14:paraId="271050AC" w14:textId="77777777" w:rsidR="00BB0359" w:rsidRPr="006671D9" w:rsidRDefault="00BB0359" w:rsidP="00BB0359">
      <w:pPr>
        <w:spacing w:after="2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 ข้อมูลที่ขัดต่อข้อเท็จจริงอาจเกิดจากการทุจริตหรือข้อผิดพลาดและถือว่ามีสาระสำคัญเมื่อคาดการณ์ได้อย่างสมเหตุสมผลว่ารายการที่ขัดต่อข้อเท็จจริงแต่ละรายการหรือทุกรายการรวมกันจะมีผ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ลต่อการตัดสินใจทางเศรษฐกิจของผู้ใช้งบการเงินจากการใช้งบการเงินเหล่านี้</w:t>
      </w:r>
    </w:p>
    <w:p w14:paraId="37F3A3D0" w14:textId="77777777" w:rsidR="00BB0359" w:rsidRPr="006671D9" w:rsidRDefault="00BB0359" w:rsidP="00BB0359">
      <w:pPr>
        <w:spacing w:after="2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ในการตรวจสอบของข้าพเจ้าตามมาตรฐานการสอบบัญชี</w:t>
      </w:r>
      <w:r w:rsidRPr="006671D9">
        <w:rPr>
          <w:rFonts w:ascii="TH SarabunPSK" w:eastAsia="Calibri" w:hAnsi="TH SarabunPSK" w:cs="TH SarabunPSK"/>
          <w:sz w:val="32"/>
          <w:szCs w:val="32"/>
          <w:rtl/>
          <w:cs/>
          <w:lang w:bidi="th-TH"/>
        </w:rPr>
        <w:t xml:space="preserve"> </w:t>
      </w: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ข้าพเจ้าได้ใช้ดุลยพินิจและการสังเกตและสงสัยเยี่ยงผู้ประกอบวิชาชีพตลอดการตรวจสอบ การปฏิบัติงานของข้าพเจ้ารวมถึง</w:t>
      </w:r>
    </w:p>
    <w:p w14:paraId="18E0276D" w14:textId="77777777" w:rsidR="00BB0359" w:rsidRPr="006671D9" w:rsidRDefault="00BB0359" w:rsidP="00BB0359">
      <w:pPr>
        <w:numPr>
          <w:ilvl w:val="0"/>
          <w:numId w:val="1"/>
        </w:numPr>
        <w:spacing w:after="200" w:line="240" w:lineRule="auto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B3C48">
        <w:rPr>
          <w:rFonts w:ascii="TH SarabunPSK" w:hAnsi="TH SarabunPSK" w:cs="TH SarabunPSK"/>
          <w:sz w:val="24"/>
          <w:szCs w:val="32"/>
          <w:cs/>
          <w:lang w:bidi="th-TH"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 เนื่องจากการทุจริตอาจเกี่ยวกับการสมรู้ร่วมคิด การปลอมแปลงเอกสารหลักฐาน การตั้งใจละเว้นการแสดงข้อมูล การแสดงข้อมูลที่ไม่ตรงตามข้อเท็จจริงหรือการแทรกแซงการควบคุมภายใน</w:t>
      </w:r>
    </w:p>
    <w:p w14:paraId="6A55314C" w14:textId="77777777" w:rsidR="00BB0359" w:rsidRPr="006671D9" w:rsidRDefault="00BB0359" w:rsidP="00BB0359">
      <w:pPr>
        <w:numPr>
          <w:ilvl w:val="0"/>
          <w:numId w:val="1"/>
        </w:numPr>
        <w:spacing w:after="200" w:line="240" w:lineRule="auto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ทำความเข้าใจในระบบการควบคุมภายในที่เกี่ยวข้องกับการตรวจสอบ เพื่อออกแบบวิธีการตรวจสอบที่เหมาะสมกับสถานการณ์ แต่ไม่ใช่เพื่อวัตถุประสงค์ในการแสดงความเห็นต่อความมีประสิทธิผลของการควบคุมภายในของ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บริษัท</w:t>
      </w:r>
    </w:p>
    <w:p w14:paraId="6151335C" w14:textId="6580C71D" w:rsidR="00BB0359" w:rsidRDefault="00BB0359" w:rsidP="00BB0359">
      <w:pPr>
        <w:numPr>
          <w:ilvl w:val="0"/>
          <w:numId w:val="1"/>
        </w:numPr>
        <w:spacing w:after="200" w:line="240" w:lineRule="auto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ประเมินความเหมาะสมของนโยบายการบัญชีที่</w:t>
      </w:r>
      <w:r w:rsidR="00C02B87" w:rsidRPr="008B5480">
        <w:rPr>
          <w:rFonts w:ascii="TH SarabunPSK" w:eastAsia="Calibri" w:hAnsi="TH SarabunPSK" w:cs="TH SarabunPSK"/>
          <w:color w:val="0070C0"/>
          <w:sz w:val="32"/>
          <w:szCs w:val="32"/>
          <w:cs/>
          <w:lang w:bidi="th-TH"/>
        </w:rPr>
        <w:t>[ผู้บริหาร/ผู้ชำระบัญชี]</w:t>
      </w:r>
      <w:r w:rsidRPr="006671D9">
        <w:rPr>
          <w:rFonts w:ascii="TH SarabunPSK" w:eastAsia="Calibri" w:hAnsi="TH SarabunPSK" w:cs="TH SarabunPSK"/>
          <w:sz w:val="32"/>
          <w:szCs w:val="32"/>
          <w:cs/>
          <w:lang w:bidi="th-TH"/>
        </w:rPr>
        <w:t>ใช้และความสมเหตุสมผลของประมาณการทางบัญชีและการเปิดเ</w:t>
      </w: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ผยข้อมูลที่เกี่ยวข้องซึ่งจัดทำขึ้นโดย</w:t>
      </w:r>
      <w:r w:rsidR="00C02B87" w:rsidRPr="008B5480">
        <w:rPr>
          <w:rFonts w:ascii="TH SarabunPSK" w:eastAsia="Calibri" w:hAnsi="TH SarabunPSK" w:cs="TH SarabunPSK"/>
          <w:color w:val="0070C0"/>
          <w:sz w:val="32"/>
          <w:szCs w:val="32"/>
          <w:cs/>
          <w:lang w:bidi="th-TH"/>
        </w:rPr>
        <w:t>[ผู้บริหาร/ผู้ชำระบัญชี]</w:t>
      </w:r>
    </w:p>
    <w:p w14:paraId="032C28D7" w14:textId="105D6B0B" w:rsidR="00BB0359" w:rsidRDefault="00FF53D0" w:rsidP="00BB0359">
      <w:pPr>
        <w:numPr>
          <w:ilvl w:val="0"/>
          <w:numId w:val="1"/>
        </w:numPr>
        <w:spacing w:after="200" w:line="240" w:lineRule="auto"/>
        <w:ind w:left="567" w:hanging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D00A2">
        <w:rPr>
          <w:rFonts w:ascii="TH SarabunPSK" w:hAnsi="TH SarabunPSK" w:cs="TH SarabunPSK"/>
          <w:sz w:val="24"/>
          <w:szCs w:val="32"/>
          <w:cs/>
          <w:lang w:bidi="th-TH"/>
        </w:rPr>
        <w:t>สรุปเกี่ยวกับความเหมาะสมของการใช้เกณฑ์การบัญชีสำหรับการดำเนินงานต่อเนื่องของ</w:t>
      </w:r>
      <w:r w:rsidR="00C02B87" w:rsidRPr="008B5480">
        <w:rPr>
          <w:rFonts w:ascii="TH SarabunPSK" w:eastAsia="Calibri" w:hAnsi="TH SarabunPSK" w:cs="TH SarabunPSK"/>
          <w:color w:val="0070C0"/>
          <w:sz w:val="32"/>
          <w:szCs w:val="32"/>
          <w:cs/>
          <w:lang w:bidi="th-TH"/>
        </w:rPr>
        <w:t>[ผู้บริหาร/ผู้ชำระบัญชี]</w:t>
      </w:r>
      <w:r w:rsidR="00861D62">
        <w:rPr>
          <w:rFonts w:ascii="TH SarabunPSK" w:hAnsi="TH SarabunPSK" w:cs="TH SarabunPSK" w:hint="cs"/>
          <w:sz w:val="24"/>
          <w:szCs w:val="32"/>
          <w:cs/>
          <w:lang w:bidi="th-TH"/>
        </w:rPr>
        <w:t>และ</w:t>
      </w:r>
      <w:r w:rsidRPr="000D00A2">
        <w:rPr>
          <w:rFonts w:ascii="TH SarabunPSK" w:hAnsi="TH SarabunPSK" w:cs="TH SarabunPSK"/>
          <w:sz w:val="24"/>
          <w:szCs w:val="32"/>
          <w:cs/>
          <w:lang w:bidi="th-TH"/>
        </w:rPr>
        <w:t xml:space="preserve">จากหลักฐานการสอบบัญชีที่ได้รับ </w:t>
      </w:r>
      <w:r w:rsidR="00934898">
        <w:rPr>
          <w:rFonts w:ascii="TH SarabunPSK" w:hAnsi="TH SarabunPSK" w:cs="TH SarabunPSK" w:hint="cs"/>
          <w:sz w:val="24"/>
          <w:szCs w:val="32"/>
          <w:cs/>
          <w:lang w:bidi="th-TH"/>
        </w:rPr>
        <w:t>สรุป</w:t>
      </w:r>
      <w:r w:rsidRPr="000D00A2">
        <w:rPr>
          <w:rFonts w:ascii="TH SarabunPSK" w:hAnsi="TH SarabunPSK" w:cs="TH SarabunPSK" w:hint="cs"/>
          <w:sz w:val="24"/>
          <w:szCs w:val="32"/>
          <w:cs/>
          <w:lang w:bidi="th-TH"/>
        </w:rPr>
        <w:t>ว่า</w:t>
      </w:r>
      <w:r w:rsidRPr="000D00A2">
        <w:rPr>
          <w:rFonts w:ascii="TH SarabunPSK" w:hAnsi="TH SarabunPSK" w:cs="TH SarabunPSK"/>
          <w:sz w:val="24"/>
          <w:szCs w:val="32"/>
          <w:cs/>
          <w:lang w:bidi="th-TH"/>
        </w:rPr>
        <w:t xml:space="preserve">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บริษัทในการดำเนินงานต่อเนื่องหรือไม่ ถ้าข้าพเจ้าได้ข้อสรุปว่ามีความไม่แน่นอนที่มีสาระสำคัญ </w:t>
      </w:r>
      <w:r w:rsidR="0055737C" w:rsidRPr="0055737C">
        <w:rPr>
          <w:rFonts w:ascii="TH SarabunPSK" w:hAnsi="TH SarabunPSK" w:cs="TH SarabunPSK"/>
          <w:sz w:val="24"/>
          <w:szCs w:val="32"/>
          <w:cs/>
          <w:lang w:bidi="th-TH"/>
        </w:rPr>
        <w:t>ข้าพเจ้าต้อง</w:t>
      </w:r>
      <w:r w:rsidR="0055737C" w:rsidRPr="0055737C">
        <w:rPr>
          <w:rFonts w:ascii="TH SarabunPSK" w:hAnsi="TH SarabunPSK" w:cs="TH SarabunPSK"/>
          <w:sz w:val="24"/>
          <w:szCs w:val="32"/>
          <w:cs/>
          <w:lang w:bidi="th-TH"/>
        </w:rPr>
        <w:lastRenderedPageBreak/>
        <w:t>กล่าวไว้ในรายงานของผู้สอบบัญชีของข้าพเจ้าโดยให้ข้อสังเกตถึงการเปิดเผยข้อมูลในงบการเงินที่เกี่ยวข้อง</w:t>
      </w:r>
      <w:r w:rsidRPr="000D00A2">
        <w:rPr>
          <w:rFonts w:ascii="TH SarabunPSK" w:hAnsi="TH SarabunPSK" w:cs="TH SarabunPSK" w:hint="cs"/>
          <w:sz w:val="24"/>
          <w:szCs w:val="32"/>
          <w:cs/>
          <w:lang w:bidi="th-TH"/>
        </w:rPr>
        <w:t xml:space="preserve"> </w:t>
      </w:r>
      <w:r w:rsidRPr="00C6392B">
        <w:rPr>
          <w:rFonts w:ascii="TH SarabunPSK" w:hAnsi="TH SarabunPSK" w:cs="TH SarabunPSK"/>
          <w:sz w:val="24"/>
          <w:szCs w:val="32"/>
          <w:cs/>
          <w:lang w:bidi="th-TH"/>
        </w:rPr>
        <w:t>หรือถ้าการเปิดเผย</w:t>
      </w:r>
      <w:r w:rsidR="00971282">
        <w:rPr>
          <w:rFonts w:ascii="TH SarabunPSK" w:hAnsi="TH SarabunPSK" w:cs="TH SarabunPSK" w:hint="cs"/>
          <w:sz w:val="24"/>
          <w:szCs w:val="32"/>
          <w:cs/>
          <w:lang w:bidi="th-TH"/>
        </w:rPr>
        <w:t>ข้อมูล</w:t>
      </w:r>
      <w:r w:rsidRPr="00C6392B">
        <w:rPr>
          <w:rFonts w:ascii="TH SarabunPSK" w:hAnsi="TH SarabunPSK" w:cs="TH SarabunPSK"/>
          <w:sz w:val="24"/>
          <w:szCs w:val="32"/>
          <w:cs/>
          <w:lang w:bidi="th-TH"/>
        </w:rPr>
        <w:t>ดังกล่าวไม่เพียงพอ ความเห็นของข้าพเจ้าจะเปลี่ยนแปลงไป</w:t>
      </w:r>
      <w:r w:rsidRPr="00C6392B">
        <w:rPr>
          <w:rFonts w:ascii="TH SarabunPSK" w:hAnsi="TH SarabunPSK" w:cs="TH SarabunPSK" w:hint="cs"/>
          <w:sz w:val="24"/>
          <w:szCs w:val="32"/>
          <w:rtl/>
          <w:cs/>
          <w:lang w:bidi="th-TH"/>
        </w:rPr>
        <w:t xml:space="preserve"> </w:t>
      </w:r>
      <w:r w:rsidR="00B64A79" w:rsidRPr="000D00A2">
        <w:rPr>
          <w:rFonts w:ascii="TH SarabunPSK" w:hAnsi="TH SarabunPSK" w:cs="TH SarabunPSK"/>
          <w:sz w:val="24"/>
          <w:szCs w:val="32"/>
          <w:cs/>
          <w:lang w:bidi="th-TH"/>
        </w:rPr>
        <w:t>ข้อสรุปของข้าพเจ้าขึ้นอยู่กับหลักฐานการสอบบัญชีที่ได้รับจนถึงวันที่ในรายงานของผู้สอบบัญชีของข้าพเจ้า</w:t>
      </w:r>
    </w:p>
    <w:p w14:paraId="50278078" w14:textId="36538511" w:rsidR="00BB0359" w:rsidRPr="004954FA" w:rsidRDefault="00A52F12" w:rsidP="00BB0359">
      <w:pPr>
        <w:numPr>
          <w:ilvl w:val="0"/>
          <w:numId w:val="1"/>
        </w:numPr>
        <w:spacing w:after="200" w:line="240" w:lineRule="auto"/>
        <w:ind w:left="567" w:hanging="567"/>
        <w:jc w:val="both"/>
        <w:rPr>
          <w:rFonts w:ascii="TH SarabunPSK" w:hAnsi="TH SarabunPSK" w:cs="TH SarabunPSK"/>
          <w:sz w:val="32"/>
          <w:szCs w:val="32"/>
          <w:rtl/>
          <w:cs/>
        </w:rPr>
      </w:pPr>
      <w:r w:rsidRPr="00A52F12">
        <w:rPr>
          <w:rFonts w:ascii="TH SarabunPSK" w:hAnsi="TH SarabunPSK" w:cs="TH SarabunPSK"/>
          <w:sz w:val="32"/>
          <w:szCs w:val="32"/>
          <w:cs/>
          <w:lang w:bidi="th-TH"/>
        </w:rPr>
        <w:t>ประเมินการนำเสนอ โครงสร้างและเนื้อหาของงบการเงินโดยรวม รวมถึงการเปิดเผยข้อมูลว่างบการเงินแสดงรายการและเหตุการณ์ในรูปแบบที่ทำให้มีการนำเสนอข้อมูลโดยถูกต้องตามที่ควรหรือไม่</w:t>
      </w:r>
    </w:p>
    <w:p w14:paraId="16785690" w14:textId="41879B97" w:rsidR="00BB0359" w:rsidRPr="006671D9" w:rsidRDefault="008E2721" w:rsidP="00BB0359">
      <w:pPr>
        <w:spacing w:after="20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E2721">
        <w:rPr>
          <w:rFonts w:ascii="TH SarabunPSK" w:hAnsi="TH SarabunPSK" w:cs="TH SarabunPSK"/>
          <w:sz w:val="32"/>
          <w:szCs w:val="32"/>
          <w:cs/>
          <w:lang w:bidi="th-TH"/>
        </w:rPr>
        <w:t>ข้าพเจ้าได้สื่อสารกับ</w:t>
      </w:r>
      <w:r w:rsidR="00C02B87" w:rsidRPr="008B5480">
        <w:rPr>
          <w:rFonts w:ascii="TH SarabunPSK" w:eastAsia="Calibri" w:hAnsi="TH SarabunPSK" w:cs="TH SarabunPSK"/>
          <w:color w:val="0070C0"/>
          <w:sz w:val="32"/>
          <w:szCs w:val="32"/>
          <w:cs/>
          <w:lang w:bidi="th-TH"/>
        </w:rPr>
        <w:t>[ผู้บริหาร/ผู้ชำระบัญชี]</w:t>
      </w:r>
      <w:r w:rsidR="00DE49C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ในเรื่องต่างๆที่สำคัญ ซึ่งรวมถึง</w:t>
      </w:r>
      <w:r w:rsidRPr="008E2721">
        <w:rPr>
          <w:rFonts w:ascii="TH SarabunPSK" w:hAnsi="TH SarabunPSK" w:cs="TH SarabunPSK"/>
          <w:sz w:val="32"/>
          <w:szCs w:val="32"/>
          <w:cs/>
          <w:lang w:bidi="th-TH"/>
        </w:rPr>
        <w:t>ขอบเขตและช่วงเวลาของการตรวจสอบตามที่ได้วางแผนไว้ ประเด็นที่มีนัยสำคัญที่พบจากการตรวจสอบ รวมถึงข้อบกพร่องที่มี</w:t>
      </w:r>
      <w:r w:rsidR="00DE49C9">
        <w:rPr>
          <w:rFonts w:ascii="TH SarabunPSK" w:hAnsi="TH SarabunPSK" w:cs="TH SarabunPSK"/>
          <w:sz w:val="32"/>
          <w:szCs w:val="32"/>
          <w:cs/>
          <w:lang w:bidi="th-TH"/>
        </w:rPr>
        <w:t>นัยสำคัญในระบบการควบคุมภายในหาก</w:t>
      </w:r>
      <w:r w:rsidRPr="008E2721">
        <w:rPr>
          <w:rFonts w:ascii="TH SarabunPSK" w:hAnsi="TH SarabunPSK" w:cs="TH SarabunPSK"/>
          <w:sz w:val="32"/>
          <w:szCs w:val="32"/>
          <w:cs/>
          <w:lang w:bidi="th-TH"/>
        </w:rPr>
        <w:t>ข้าพเจ้าได้พบในระหว่างการตรวจสอบของข้าพเจ้า</w:t>
      </w:r>
    </w:p>
    <w:p w14:paraId="219D8A10" w14:textId="094D3D42" w:rsidR="00BB0359" w:rsidRDefault="00BB0359" w:rsidP="00BB0359">
      <w:pPr>
        <w:spacing w:after="200" w:line="240" w:lineRule="auto"/>
        <w:rPr>
          <w:rFonts w:ascii="TH SarabunPSK" w:hAnsi="TH SarabunPSK" w:cs="TH SarabunPSK"/>
          <w:lang w:bidi="th-TH"/>
        </w:rPr>
      </w:pPr>
    </w:p>
    <w:p w14:paraId="7333BF07" w14:textId="77777777" w:rsidR="00613459" w:rsidRPr="007C098B" w:rsidRDefault="00613459" w:rsidP="00BB0359">
      <w:pPr>
        <w:spacing w:after="200" w:line="240" w:lineRule="auto"/>
        <w:rPr>
          <w:rFonts w:ascii="TH SarabunPSK" w:hAnsi="TH SarabunPSK" w:cs="TH SarabunPSK"/>
          <w:lang w:bidi="th-TH"/>
        </w:rPr>
      </w:pPr>
    </w:p>
    <w:p w14:paraId="57AC4E3E" w14:textId="6E8F0FD8" w:rsidR="00BB0359" w:rsidRPr="006671D9" w:rsidRDefault="00C454D7" w:rsidP="00BB035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(ลายมือชื่อของผู้สอบบัญชี</w:t>
      </w:r>
      <w:r w:rsidR="00BB0359" w:rsidRPr="006671D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0842841B" w14:textId="70BA24BB" w:rsidR="00BB0359" w:rsidRPr="006671D9" w:rsidRDefault="00BB0359" w:rsidP="00BB035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(เลขทะเบียนของผู้สอบบัญชี)</w:t>
      </w:r>
    </w:p>
    <w:p w14:paraId="7AD2C2A4" w14:textId="6F56D50C" w:rsidR="00BB0359" w:rsidRPr="006671D9" w:rsidRDefault="00BB0359" w:rsidP="00BB0359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(ที่อยู่ของผู้สอบบัญชี)</w:t>
      </w:r>
    </w:p>
    <w:p w14:paraId="4E80A49B" w14:textId="2E5042E8" w:rsidR="00235D9F" w:rsidRDefault="00BB0359" w:rsidP="002D7CAA">
      <w:pPr>
        <w:spacing w:after="20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671D9">
        <w:rPr>
          <w:rFonts w:ascii="TH SarabunPSK" w:hAnsi="TH SarabunPSK" w:cs="TH SarabunPSK"/>
          <w:sz w:val="32"/>
          <w:szCs w:val="32"/>
          <w:cs/>
          <w:lang w:bidi="th-TH"/>
        </w:rPr>
        <w:t>(วันที่)</w:t>
      </w:r>
    </w:p>
    <w:p w14:paraId="313B8206" w14:textId="77777777" w:rsidR="00D92159" w:rsidRDefault="00D92159" w:rsidP="002D7CAA">
      <w:pPr>
        <w:spacing w:after="20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D8D2322" w14:textId="481234B5" w:rsidR="00235D9F" w:rsidRPr="008B5480" w:rsidRDefault="00DC052D" w:rsidP="00DC05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B548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หมายเหตุ</w:t>
      </w:r>
    </w:p>
    <w:p w14:paraId="2CA6C6AD" w14:textId="199B2A3A" w:rsidR="00235D9F" w:rsidRDefault="00235D9F" w:rsidP="00DC052D">
      <w:pPr>
        <w:spacing w:after="20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US" w:bidi="th-TH"/>
        </w:rPr>
      </w:pPr>
      <w:r w:rsidRPr="00235D9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การเลือกใช้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คำว่า </w:t>
      </w:r>
      <w:r>
        <w:rPr>
          <w:rFonts w:ascii="TH SarabunPSK" w:eastAsia="Calibri" w:hAnsi="TH SarabunPSK" w:cs="TH SarabunPSK"/>
          <w:sz w:val="32"/>
          <w:szCs w:val="32"/>
          <w:lang w:val="en-US" w:bidi="th-TH"/>
        </w:rPr>
        <w:t>“</w:t>
      </w:r>
      <w:r w:rsidRPr="00235D9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ผู้บริหาร</w:t>
      </w:r>
      <w:r>
        <w:rPr>
          <w:rFonts w:ascii="TH SarabunPSK" w:eastAsia="Calibri" w:hAnsi="TH SarabunPSK" w:cs="TH SarabunPSK"/>
          <w:sz w:val="32"/>
          <w:szCs w:val="32"/>
          <w:lang w:val="en-US" w:bidi="th-TH"/>
        </w:rPr>
        <w:t xml:space="preserve">” </w:t>
      </w:r>
      <w:r w:rsidRPr="00235D9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หรือ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lang w:val="en-US" w:bidi="th-TH"/>
        </w:rPr>
        <w:t>“</w:t>
      </w:r>
      <w:r w:rsidRPr="00235D9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ผู้ชำระบัญชี</w:t>
      </w:r>
      <w:r>
        <w:rPr>
          <w:rFonts w:ascii="TH SarabunPSK" w:eastAsia="Calibri" w:hAnsi="TH SarabunPSK" w:cs="TH SarabunPSK"/>
          <w:sz w:val="32"/>
          <w:szCs w:val="32"/>
          <w:lang w:val="en-US" w:bidi="th-TH"/>
        </w:rPr>
        <w:t xml:space="preserve">”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 w:bidi="th-TH"/>
        </w:rPr>
        <w:t>ขึ้นอยู่กับ</w:t>
      </w:r>
      <w:r w:rsidRPr="00DC052D">
        <w:rPr>
          <w:rFonts w:ascii="TH SarabunPSK" w:eastAsia="Calibri" w:hAnsi="TH SarabunPSK" w:cs="TH SarabunPSK" w:hint="cs"/>
          <w:sz w:val="32"/>
          <w:szCs w:val="32"/>
          <w:u w:val="single"/>
          <w:cs/>
          <w:lang w:val="en-US" w:bidi="th-TH"/>
        </w:rPr>
        <w:t xml:space="preserve">เหตุการณ์ </w:t>
      </w:r>
      <w:r w:rsidR="00CA58CD" w:rsidRPr="00DC052D">
        <w:rPr>
          <w:rFonts w:ascii="TH SarabunPSK" w:eastAsia="Calibri" w:hAnsi="TH SarabunPSK" w:cs="TH SarabunPSK" w:hint="cs"/>
          <w:sz w:val="32"/>
          <w:szCs w:val="32"/>
          <w:u w:val="single"/>
          <w:cs/>
          <w:lang w:val="en-US" w:bidi="th-TH"/>
        </w:rPr>
        <w:t>ณ วันสิ้นรอบระยะเวลาบัญชี</w:t>
      </w:r>
      <w:r w:rsidR="00CA58CD">
        <w:rPr>
          <w:rFonts w:ascii="TH SarabunPSK" w:eastAsia="Calibri" w:hAnsi="TH SarabunPSK" w:cs="TH SarabunPSK" w:hint="cs"/>
          <w:sz w:val="32"/>
          <w:szCs w:val="32"/>
          <w:cs/>
          <w:lang w:val="en-US" w:bidi="th-TH"/>
        </w:rPr>
        <w:t xml:space="preserve"> ซึ่งสามารถแบ่งได้เป็น 2 กรณี ดังต่อไปนี้</w:t>
      </w:r>
    </w:p>
    <w:p w14:paraId="5D7C5C55" w14:textId="28888725" w:rsidR="00235D9F" w:rsidRDefault="00235D9F" w:rsidP="008B5480">
      <w:pPr>
        <w:pStyle w:val="ListParagraph"/>
        <w:numPr>
          <w:ilvl w:val="0"/>
          <w:numId w:val="7"/>
        </w:numPr>
        <w:tabs>
          <w:tab w:val="left" w:pos="4253"/>
          <w:tab w:val="left" w:pos="5245"/>
        </w:tabs>
        <w:spacing w:after="160" w:line="256" w:lineRule="auto"/>
        <w:ind w:left="284" w:right="-46" w:hanging="21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กรณีกิจการ</w:t>
      </w:r>
      <w:r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จดทะเบียนเลิก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แล้ว</w:t>
      </w:r>
      <w:r w:rsidR="00025A54">
        <w:rPr>
          <w:rFonts w:ascii="TH SarabunPSK" w:hAnsi="TH SarabunPSK" w:cs="TH SarabunPSK" w:hint="cs"/>
          <w:sz w:val="32"/>
          <w:szCs w:val="32"/>
          <w:cs/>
          <w:lang w:val="en-GB"/>
        </w:rPr>
        <w:t>และมีผู้ชำระบัญชีรับผิดชอบในการจัดทำงบการเงิน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>ให้ใช้</w:t>
      </w:r>
      <w:r w:rsidR="00A674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7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449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ผู้ชำระบัญชี</w:t>
      </w:r>
      <w:r w:rsidR="00A67449">
        <w:rPr>
          <w:rFonts w:ascii="TH SarabunPSK" w:hAnsi="TH SarabunPSK" w:cs="TH SarabunPSK"/>
          <w:sz w:val="32"/>
          <w:szCs w:val="32"/>
          <w:lang w:val="en-GB"/>
        </w:rPr>
        <w:t>”</w:t>
      </w:r>
    </w:p>
    <w:p w14:paraId="58D3D1DB" w14:textId="760CA9A7" w:rsidR="00235D9F" w:rsidRDefault="00235D9F" w:rsidP="008B5480">
      <w:pPr>
        <w:pStyle w:val="ListParagraph"/>
        <w:numPr>
          <w:ilvl w:val="0"/>
          <w:numId w:val="7"/>
        </w:numPr>
        <w:tabs>
          <w:tab w:val="left" w:pos="4253"/>
          <w:tab w:val="left" w:pos="5245"/>
        </w:tabs>
        <w:spacing w:after="160" w:line="256" w:lineRule="auto"/>
        <w:ind w:left="284" w:hanging="2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กรณีกิจการ</w:t>
      </w:r>
      <w:r w:rsidR="00025A54">
        <w:rPr>
          <w:rFonts w:ascii="TH SarabunPSK" w:hAnsi="TH SarabunPSK" w:cs="TH SarabunPSK" w:hint="cs"/>
          <w:sz w:val="32"/>
          <w:szCs w:val="32"/>
          <w:u w:val="single"/>
          <w:cs/>
          <w:lang w:val="en-GB"/>
        </w:rPr>
        <w:t>มีการจดทะเบียนเลิกกิจการหลังวันที่ในงบการเงิน</w:t>
      </w:r>
      <w:r w:rsidR="00E5603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39095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390951">
        <w:rPr>
          <w:rFonts w:ascii="TH SarabunPSK" w:hAnsi="TH SarabunPSK" w:cs="TH SarabunPSK"/>
          <w:sz w:val="32"/>
          <w:szCs w:val="32"/>
          <w:cs/>
          <w:lang w:val="en-GB"/>
        </w:rPr>
        <w:tab/>
        <w:t>ให้ใช้</w:t>
      </w:r>
      <w:r w:rsidR="0039095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A67449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ผู้บริหาร</w:t>
      </w:r>
      <w:r w:rsidR="00A67449">
        <w:rPr>
          <w:rFonts w:ascii="TH SarabunPSK" w:hAnsi="TH SarabunPSK" w:cs="TH SarabunPSK"/>
          <w:sz w:val="32"/>
          <w:szCs w:val="32"/>
        </w:rPr>
        <w:t>”</w:t>
      </w:r>
    </w:p>
    <w:p w14:paraId="6E82C925" w14:textId="5EB55117" w:rsidR="00FD06C7" w:rsidRPr="00617413" w:rsidRDefault="00390951" w:rsidP="00617413">
      <w:pPr>
        <w:pStyle w:val="ListParagraph"/>
        <w:tabs>
          <w:tab w:val="left" w:pos="4253"/>
          <w:tab w:val="left" w:pos="5245"/>
        </w:tabs>
        <w:spacing w:after="160" w:line="256" w:lineRule="auto"/>
        <w:ind w:left="284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(เนื่องจาก</w:t>
      </w:r>
      <w:r w:rsidRPr="00390951">
        <w:rPr>
          <w:rFonts w:ascii="TH SarabunPSK" w:hAnsi="TH SarabunPSK" w:cs="TH SarabunPSK"/>
          <w:sz w:val="32"/>
          <w:szCs w:val="32"/>
          <w:cs/>
        </w:rPr>
        <w:t>งบการเงินที่ผู้สอบบัญชีกำลังรับรองเป็นงบ</w:t>
      </w:r>
      <w:r w:rsidR="00AA4173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 w:rsidRPr="00390951">
        <w:rPr>
          <w:rFonts w:ascii="TH SarabunPSK" w:hAnsi="TH SarabunPSK" w:cs="TH SarabunPSK"/>
          <w:sz w:val="32"/>
          <w:szCs w:val="32"/>
          <w:cs/>
        </w:rPr>
        <w:t>ที่จัดทำขึ้นโดยผู้บริหาร จึงให้ใช้คำว่าผู้บริหาร แทนคำว่าผู้ชำระบัญชี เพราะในรอบปีบัญชีปัจจุบันยังไม่มีการแต่งตั้งผู้ชำระบัญชี</w:t>
      </w:r>
      <w:r w:rsidR="00AA4173">
        <w:rPr>
          <w:rFonts w:ascii="TH SarabunPSK" w:hAnsi="TH SarabunPSK" w:cs="TH SarabunPSK" w:hint="cs"/>
          <w:sz w:val="32"/>
          <w:szCs w:val="32"/>
          <w:cs/>
        </w:rPr>
        <w:t>เกิดขึ้น)</w:t>
      </w:r>
    </w:p>
    <w:sectPr w:rsidR="00FD06C7" w:rsidRPr="00617413" w:rsidSect="007259AA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4A99" w14:textId="77777777" w:rsidR="00DE3095" w:rsidRDefault="00DE3095" w:rsidP="00DE3095">
      <w:pPr>
        <w:spacing w:after="0" w:line="240" w:lineRule="auto"/>
      </w:pPr>
      <w:r>
        <w:separator/>
      </w:r>
    </w:p>
  </w:endnote>
  <w:endnote w:type="continuationSeparator" w:id="0">
    <w:p w14:paraId="25637055" w14:textId="77777777" w:rsidR="00DE3095" w:rsidRDefault="00DE3095" w:rsidP="00DE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70A5" w14:textId="5A369AA0" w:rsidR="00DE3095" w:rsidRPr="00DE3095" w:rsidRDefault="001E6739" w:rsidP="00DE3095">
    <w:pPr>
      <w:spacing w:after="200" w:line="240" w:lineRule="auto"/>
      <w:rPr>
        <w:rFonts w:ascii="TH SarabunPSK" w:hAnsi="TH SarabunPSK" w:cs="TH SarabunPSK"/>
        <w:i/>
        <w:iCs/>
        <w:sz w:val="32"/>
        <w:szCs w:val="32"/>
        <w:lang w:bidi="th-TH"/>
      </w:rPr>
    </w:pPr>
    <w:r>
      <w:rPr>
        <w:rFonts w:ascii="TH SarabunPSK" w:hAnsi="TH SarabunPSK" w:cs="TH SarabunPSK" w:hint="cs"/>
        <w:i/>
        <w:iCs/>
        <w:sz w:val="32"/>
        <w:szCs w:val="32"/>
        <w:cs/>
        <w:lang w:bidi="th-TH"/>
      </w:rPr>
      <w:t>ตัวอย่าง</w:t>
    </w:r>
    <w:r w:rsidR="00DE3095" w:rsidRPr="00DE3095">
      <w:rPr>
        <w:rFonts w:ascii="TH SarabunPSK" w:hAnsi="TH SarabunPSK" w:cs="TH SarabunPSK" w:hint="cs"/>
        <w:i/>
        <w:iCs/>
        <w:sz w:val="32"/>
        <w:szCs w:val="32"/>
        <w:cs/>
        <w:lang w:bidi="th-TH"/>
      </w:rPr>
      <w:t>รายงานผู้สอบบัญชีรับอนุญาตสำหรับกิจการที่ไม่มีส่วนได้เสียสาธารณะที่จดทะเบียนเลิกกิจการ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3585" w14:textId="77777777" w:rsidR="00DE3095" w:rsidRDefault="00DE3095" w:rsidP="00DE3095">
      <w:pPr>
        <w:spacing w:after="0" w:line="240" w:lineRule="auto"/>
      </w:pPr>
      <w:r>
        <w:separator/>
      </w:r>
    </w:p>
  </w:footnote>
  <w:footnote w:type="continuationSeparator" w:id="0">
    <w:p w14:paraId="6A82D537" w14:textId="77777777" w:rsidR="00DE3095" w:rsidRDefault="00DE3095" w:rsidP="00DE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4DA"/>
    <w:multiLevelType w:val="hybridMultilevel"/>
    <w:tmpl w:val="E800DABE"/>
    <w:lvl w:ilvl="0" w:tplc="89D88AD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594629B"/>
    <w:multiLevelType w:val="hybridMultilevel"/>
    <w:tmpl w:val="9B2C5E8C"/>
    <w:lvl w:ilvl="0" w:tplc="74068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332BF"/>
    <w:multiLevelType w:val="hybridMultilevel"/>
    <w:tmpl w:val="E798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E7261"/>
    <w:multiLevelType w:val="hybridMultilevel"/>
    <w:tmpl w:val="6B9E2A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0A5A"/>
    <w:multiLevelType w:val="hybridMultilevel"/>
    <w:tmpl w:val="6E784A40"/>
    <w:lvl w:ilvl="0" w:tplc="85B87E0E">
      <w:start w:val="1"/>
      <w:numFmt w:val="bullet"/>
      <w:lvlText w:val="-"/>
      <w:lvlJc w:val="left"/>
      <w:pPr>
        <w:ind w:left="-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74B81A42"/>
    <w:multiLevelType w:val="hybridMultilevel"/>
    <w:tmpl w:val="D8027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72"/>
    <w:rsid w:val="0000384B"/>
    <w:rsid w:val="000116DC"/>
    <w:rsid w:val="00022AA0"/>
    <w:rsid w:val="00022FDB"/>
    <w:rsid w:val="00025A54"/>
    <w:rsid w:val="00036051"/>
    <w:rsid w:val="0004090C"/>
    <w:rsid w:val="00042C38"/>
    <w:rsid w:val="00044C29"/>
    <w:rsid w:val="000470E8"/>
    <w:rsid w:val="00050D5C"/>
    <w:rsid w:val="00063644"/>
    <w:rsid w:val="00066DE2"/>
    <w:rsid w:val="00073874"/>
    <w:rsid w:val="00073946"/>
    <w:rsid w:val="00083830"/>
    <w:rsid w:val="0008744E"/>
    <w:rsid w:val="0008773B"/>
    <w:rsid w:val="0009023C"/>
    <w:rsid w:val="000A51CA"/>
    <w:rsid w:val="000B260E"/>
    <w:rsid w:val="000C094E"/>
    <w:rsid w:val="000D5DB8"/>
    <w:rsid w:val="000D73AB"/>
    <w:rsid w:val="000F6CD8"/>
    <w:rsid w:val="001062FF"/>
    <w:rsid w:val="00113E94"/>
    <w:rsid w:val="00152E1D"/>
    <w:rsid w:val="001660E8"/>
    <w:rsid w:val="00166615"/>
    <w:rsid w:val="00184C84"/>
    <w:rsid w:val="001853A3"/>
    <w:rsid w:val="001A1275"/>
    <w:rsid w:val="001B024D"/>
    <w:rsid w:val="001B3C4B"/>
    <w:rsid w:val="001C6FE7"/>
    <w:rsid w:val="001E0D27"/>
    <w:rsid w:val="001E4A77"/>
    <w:rsid w:val="001E6739"/>
    <w:rsid w:val="001F1E14"/>
    <w:rsid w:val="00200F4D"/>
    <w:rsid w:val="00201C05"/>
    <w:rsid w:val="0020227B"/>
    <w:rsid w:val="00210488"/>
    <w:rsid w:val="0021541A"/>
    <w:rsid w:val="0021722B"/>
    <w:rsid w:val="002244FC"/>
    <w:rsid w:val="00225868"/>
    <w:rsid w:val="00231870"/>
    <w:rsid w:val="00235D9F"/>
    <w:rsid w:val="00237127"/>
    <w:rsid w:val="00270104"/>
    <w:rsid w:val="00283AC5"/>
    <w:rsid w:val="002A5666"/>
    <w:rsid w:val="002A6E08"/>
    <w:rsid w:val="002C594B"/>
    <w:rsid w:val="002C772B"/>
    <w:rsid w:val="002D23F3"/>
    <w:rsid w:val="002D4AB1"/>
    <w:rsid w:val="002D7CAA"/>
    <w:rsid w:val="002E43E4"/>
    <w:rsid w:val="002E7EC0"/>
    <w:rsid w:val="00306E36"/>
    <w:rsid w:val="00315058"/>
    <w:rsid w:val="003279E3"/>
    <w:rsid w:val="0037384C"/>
    <w:rsid w:val="00385A0B"/>
    <w:rsid w:val="00385E9C"/>
    <w:rsid w:val="00390951"/>
    <w:rsid w:val="00397606"/>
    <w:rsid w:val="00397F4D"/>
    <w:rsid w:val="003A23CE"/>
    <w:rsid w:val="003A3655"/>
    <w:rsid w:val="003B51F6"/>
    <w:rsid w:val="003B79A7"/>
    <w:rsid w:val="003D04AC"/>
    <w:rsid w:val="003D7F71"/>
    <w:rsid w:val="003E31FE"/>
    <w:rsid w:val="00415D06"/>
    <w:rsid w:val="004169CB"/>
    <w:rsid w:val="00425531"/>
    <w:rsid w:val="00441F1D"/>
    <w:rsid w:val="00476E6B"/>
    <w:rsid w:val="00481024"/>
    <w:rsid w:val="00481872"/>
    <w:rsid w:val="004855B3"/>
    <w:rsid w:val="004874A1"/>
    <w:rsid w:val="004954FA"/>
    <w:rsid w:val="004A6AE1"/>
    <w:rsid w:val="004C7B35"/>
    <w:rsid w:val="004F45C4"/>
    <w:rsid w:val="004F4EFC"/>
    <w:rsid w:val="004F6199"/>
    <w:rsid w:val="004F7123"/>
    <w:rsid w:val="004F7794"/>
    <w:rsid w:val="00506C2F"/>
    <w:rsid w:val="00526438"/>
    <w:rsid w:val="00531B9C"/>
    <w:rsid w:val="005338FB"/>
    <w:rsid w:val="00547F44"/>
    <w:rsid w:val="0055737C"/>
    <w:rsid w:val="00563C5A"/>
    <w:rsid w:val="005721FB"/>
    <w:rsid w:val="00580310"/>
    <w:rsid w:val="00584114"/>
    <w:rsid w:val="0059158D"/>
    <w:rsid w:val="0059390D"/>
    <w:rsid w:val="00595963"/>
    <w:rsid w:val="005D3010"/>
    <w:rsid w:val="005D4E31"/>
    <w:rsid w:val="005D778A"/>
    <w:rsid w:val="005E0C64"/>
    <w:rsid w:val="005E473F"/>
    <w:rsid w:val="005E4B57"/>
    <w:rsid w:val="005F580F"/>
    <w:rsid w:val="00602ECA"/>
    <w:rsid w:val="00613459"/>
    <w:rsid w:val="00616769"/>
    <w:rsid w:val="00617413"/>
    <w:rsid w:val="006273CF"/>
    <w:rsid w:val="00630E2D"/>
    <w:rsid w:val="006310F1"/>
    <w:rsid w:val="00647865"/>
    <w:rsid w:val="006509A0"/>
    <w:rsid w:val="00653373"/>
    <w:rsid w:val="00661665"/>
    <w:rsid w:val="006625EB"/>
    <w:rsid w:val="006671D9"/>
    <w:rsid w:val="00667EB4"/>
    <w:rsid w:val="00674516"/>
    <w:rsid w:val="0068082A"/>
    <w:rsid w:val="00687CE1"/>
    <w:rsid w:val="006C685D"/>
    <w:rsid w:val="006D0E9C"/>
    <w:rsid w:val="006D40D2"/>
    <w:rsid w:val="0070263D"/>
    <w:rsid w:val="007057F0"/>
    <w:rsid w:val="0070644F"/>
    <w:rsid w:val="007115B9"/>
    <w:rsid w:val="00722D7F"/>
    <w:rsid w:val="00723080"/>
    <w:rsid w:val="007259AA"/>
    <w:rsid w:val="007323DE"/>
    <w:rsid w:val="0074713A"/>
    <w:rsid w:val="00751CD9"/>
    <w:rsid w:val="00783A09"/>
    <w:rsid w:val="007904F9"/>
    <w:rsid w:val="007A26D3"/>
    <w:rsid w:val="007B2BBB"/>
    <w:rsid w:val="007C077E"/>
    <w:rsid w:val="007C098B"/>
    <w:rsid w:val="007C2C95"/>
    <w:rsid w:val="007C37D5"/>
    <w:rsid w:val="007D1B13"/>
    <w:rsid w:val="007D3C53"/>
    <w:rsid w:val="00802653"/>
    <w:rsid w:val="00804D5E"/>
    <w:rsid w:val="00805AD3"/>
    <w:rsid w:val="008266CC"/>
    <w:rsid w:val="008318BD"/>
    <w:rsid w:val="008324A4"/>
    <w:rsid w:val="00843255"/>
    <w:rsid w:val="00847C3C"/>
    <w:rsid w:val="008569B3"/>
    <w:rsid w:val="00861D62"/>
    <w:rsid w:val="008623B2"/>
    <w:rsid w:val="00886049"/>
    <w:rsid w:val="008B5480"/>
    <w:rsid w:val="008C0177"/>
    <w:rsid w:val="008C02A9"/>
    <w:rsid w:val="008C3774"/>
    <w:rsid w:val="008E2721"/>
    <w:rsid w:val="008E5C1E"/>
    <w:rsid w:val="00911C46"/>
    <w:rsid w:val="00912A55"/>
    <w:rsid w:val="00914879"/>
    <w:rsid w:val="00923BEC"/>
    <w:rsid w:val="00930597"/>
    <w:rsid w:val="009331A6"/>
    <w:rsid w:val="00934898"/>
    <w:rsid w:val="009413F9"/>
    <w:rsid w:val="00966EB8"/>
    <w:rsid w:val="00971282"/>
    <w:rsid w:val="009731D4"/>
    <w:rsid w:val="00995802"/>
    <w:rsid w:val="009A451D"/>
    <w:rsid w:val="009D6CF4"/>
    <w:rsid w:val="009E3A07"/>
    <w:rsid w:val="009E6AE0"/>
    <w:rsid w:val="009F0193"/>
    <w:rsid w:val="009F1BF4"/>
    <w:rsid w:val="00A00121"/>
    <w:rsid w:val="00A0433A"/>
    <w:rsid w:val="00A05F45"/>
    <w:rsid w:val="00A07ADA"/>
    <w:rsid w:val="00A10E5A"/>
    <w:rsid w:val="00A11FDE"/>
    <w:rsid w:val="00A200C2"/>
    <w:rsid w:val="00A256F4"/>
    <w:rsid w:val="00A26F02"/>
    <w:rsid w:val="00A316E4"/>
    <w:rsid w:val="00A3280F"/>
    <w:rsid w:val="00A50A10"/>
    <w:rsid w:val="00A524FC"/>
    <w:rsid w:val="00A52F12"/>
    <w:rsid w:val="00A54B00"/>
    <w:rsid w:val="00A54CB8"/>
    <w:rsid w:val="00A62016"/>
    <w:rsid w:val="00A67449"/>
    <w:rsid w:val="00A93271"/>
    <w:rsid w:val="00A93A70"/>
    <w:rsid w:val="00AA4173"/>
    <w:rsid w:val="00AC1180"/>
    <w:rsid w:val="00AC6D18"/>
    <w:rsid w:val="00AD47B7"/>
    <w:rsid w:val="00AD6C26"/>
    <w:rsid w:val="00AD7E05"/>
    <w:rsid w:val="00AE0AD8"/>
    <w:rsid w:val="00AE613C"/>
    <w:rsid w:val="00AE7801"/>
    <w:rsid w:val="00B0240B"/>
    <w:rsid w:val="00B12B0B"/>
    <w:rsid w:val="00B24009"/>
    <w:rsid w:val="00B46CE3"/>
    <w:rsid w:val="00B46E30"/>
    <w:rsid w:val="00B623AF"/>
    <w:rsid w:val="00B64A79"/>
    <w:rsid w:val="00B669FF"/>
    <w:rsid w:val="00B73429"/>
    <w:rsid w:val="00B86C6A"/>
    <w:rsid w:val="00B94034"/>
    <w:rsid w:val="00B9500C"/>
    <w:rsid w:val="00BA4612"/>
    <w:rsid w:val="00BB0359"/>
    <w:rsid w:val="00BB2E0E"/>
    <w:rsid w:val="00BB40D2"/>
    <w:rsid w:val="00BB466A"/>
    <w:rsid w:val="00BC6C09"/>
    <w:rsid w:val="00BC7C05"/>
    <w:rsid w:val="00BD0DF7"/>
    <w:rsid w:val="00BD3E96"/>
    <w:rsid w:val="00C02B87"/>
    <w:rsid w:val="00C14E60"/>
    <w:rsid w:val="00C217B1"/>
    <w:rsid w:val="00C35D7F"/>
    <w:rsid w:val="00C45014"/>
    <w:rsid w:val="00C454D7"/>
    <w:rsid w:val="00C65FA0"/>
    <w:rsid w:val="00C67569"/>
    <w:rsid w:val="00C77D50"/>
    <w:rsid w:val="00C83066"/>
    <w:rsid w:val="00C92848"/>
    <w:rsid w:val="00CA58CD"/>
    <w:rsid w:val="00CF047E"/>
    <w:rsid w:val="00D140F2"/>
    <w:rsid w:val="00D17014"/>
    <w:rsid w:val="00D17F6A"/>
    <w:rsid w:val="00D35CF1"/>
    <w:rsid w:val="00D4678C"/>
    <w:rsid w:val="00D64CEB"/>
    <w:rsid w:val="00D66616"/>
    <w:rsid w:val="00D732E0"/>
    <w:rsid w:val="00D80264"/>
    <w:rsid w:val="00D825FC"/>
    <w:rsid w:val="00D90351"/>
    <w:rsid w:val="00D92159"/>
    <w:rsid w:val="00D93614"/>
    <w:rsid w:val="00D93A57"/>
    <w:rsid w:val="00DB07A7"/>
    <w:rsid w:val="00DB0DA1"/>
    <w:rsid w:val="00DB1C06"/>
    <w:rsid w:val="00DB1D71"/>
    <w:rsid w:val="00DC052D"/>
    <w:rsid w:val="00DE3095"/>
    <w:rsid w:val="00DE49C9"/>
    <w:rsid w:val="00DE645C"/>
    <w:rsid w:val="00E005AC"/>
    <w:rsid w:val="00E16610"/>
    <w:rsid w:val="00E17AD9"/>
    <w:rsid w:val="00E17EC1"/>
    <w:rsid w:val="00E227D0"/>
    <w:rsid w:val="00E32C88"/>
    <w:rsid w:val="00E40B76"/>
    <w:rsid w:val="00E56034"/>
    <w:rsid w:val="00E666E3"/>
    <w:rsid w:val="00E70044"/>
    <w:rsid w:val="00E71F9B"/>
    <w:rsid w:val="00E74F6B"/>
    <w:rsid w:val="00E77D10"/>
    <w:rsid w:val="00E87857"/>
    <w:rsid w:val="00EA4269"/>
    <w:rsid w:val="00EC0191"/>
    <w:rsid w:val="00ED34AF"/>
    <w:rsid w:val="00EE76B6"/>
    <w:rsid w:val="00EF2C35"/>
    <w:rsid w:val="00EF710B"/>
    <w:rsid w:val="00F02BE5"/>
    <w:rsid w:val="00F14175"/>
    <w:rsid w:val="00F1584F"/>
    <w:rsid w:val="00F22875"/>
    <w:rsid w:val="00F435C5"/>
    <w:rsid w:val="00F51B76"/>
    <w:rsid w:val="00F572EA"/>
    <w:rsid w:val="00F671DB"/>
    <w:rsid w:val="00F77003"/>
    <w:rsid w:val="00FA4100"/>
    <w:rsid w:val="00FA598B"/>
    <w:rsid w:val="00FA72D4"/>
    <w:rsid w:val="00FC4C75"/>
    <w:rsid w:val="00FC6E96"/>
    <w:rsid w:val="00FD06C7"/>
    <w:rsid w:val="00FE4436"/>
    <w:rsid w:val="00FF0E17"/>
    <w:rsid w:val="00FF15EB"/>
    <w:rsid w:val="00FF53D0"/>
    <w:rsid w:val="00FF5CB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ADAB"/>
  <w15:docId w15:val="{643766A0-2E51-439D-9D1D-AD9F904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481872"/>
    <w:pPr>
      <w:spacing w:after="240" w:line="240" w:lineRule="atLeast"/>
    </w:pPr>
    <w:rPr>
      <w:rFonts w:ascii="Georgia" w:hAnsi="Georgia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E9C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0D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E76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6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6B6"/>
    <w:rPr>
      <w:rFonts w:ascii="Georgia" w:hAnsi="Georgia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6B6"/>
    <w:rPr>
      <w:rFonts w:ascii="Georgia" w:hAnsi="Georgia"/>
      <w:b/>
      <w:bCs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B6"/>
    <w:rPr>
      <w:rFonts w:ascii="Segoe UI" w:hAnsi="Segoe UI" w:cs="Segoe UI"/>
      <w:sz w:val="18"/>
      <w:szCs w:val="18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DE3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95"/>
    <w:rPr>
      <w:rFonts w:ascii="Georgia" w:hAnsi="Georgia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DE3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95"/>
    <w:rPr>
      <w:rFonts w:ascii="Georgia" w:hAnsi="Georgia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195A-39FC-47C1-8199-EDD2481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Taweeporn Jongkitsomboon</dc:creator>
  <cp:keywords/>
  <dc:description/>
  <cp:lastModifiedBy>Taweeporn Jongkitsomboon</cp:lastModifiedBy>
  <cp:revision>44</cp:revision>
  <cp:lastPrinted>2017-09-25T06:54:00Z</cp:lastPrinted>
  <dcterms:created xsi:type="dcterms:W3CDTF">2017-09-25T05:03:00Z</dcterms:created>
  <dcterms:modified xsi:type="dcterms:W3CDTF">2018-02-14T04:22:00Z</dcterms:modified>
</cp:coreProperties>
</file>