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E29B2" w14:textId="1CD30318" w:rsidR="009A5C01" w:rsidRDefault="009A5C01" w:rsidP="009A5C01">
      <w:pPr>
        <w:pStyle w:val="BodyText"/>
        <w:spacing w:before="0" w:after="0" w:line="240" w:lineRule="auto"/>
        <w:rPr>
          <w:rFonts w:ascii="EucrosiaUPC" w:hAnsi="EucrosiaUPC" w:cs="EucrosiaUPC"/>
          <w:b/>
          <w:bCs/>
          <w:sz w:val="32"/>
          <w:szCs w:val="32"/>
          <w:lang w:val="en-GB" w:bidi="th-TH"/>
        </w:rPr>
      </w:pPr>
      <w:r>
        <w:rPr>
          <w:rFonts w:ascii="EucrosiaUPC" w:hAnsi="EucrosiaUPC" w:cs="EucrosiaUPC" w:hint="cs"/>
          <w:b/>
          <w:bCs/>
          <w:sz w:val="32"/>
          <w:szCs w:val="32"/>
          <w:cs/>
          <w:lang w:val="en-US" w:bidi="th-TH"/>
        </w:rPr>
        <w:t xml:space="preserve">แบบฟอร์มที่ </w:t>
      </w:r>
      <w:r w:rsidR="00680765">
        <w:rPr>
          <w:rFonts w:ascii="EucrosiaUPC" w:hAnsi="EucrosiaUPC" w:cs="EucrosiaUPC"/>
          <w:b/>
          <w:bCs/>
          <w:sz w:val="32"/>
          <w:szCs w:val="32"/>
          <w:lang w:val="en-US" w:bidi="th-TH"/>
        </w:rPr>
        <w:t>14</w:t>
      </w:r>
      <w:r w:rsidR="00FE745A" w:rsidRPr="00D41F65">
        <w:rPr>
          <w:rFonts w:ascii="EucrosiaUPC" w:hAnsi="EucrosiaUPC" w:cs="EucrosiaUPC"/>
          <w:b/>
          <w:bCs/>
          <w:sz w:val="32"/>
          <w:szCs w:val="32"/>
          <w:cs/>
          <w:lang w:val="en-US" w:bidi="th-TH"/>
        </w:rPr>
        <w:t xml:space="preserve"> </w:t>
      </w:r>
      <w:r w:rsidR="00FE745A" w:rsidRPr="00D41F65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>แบบฟอร์ม</w:t>
      </w:r>
      <w:r w:rsidR="00FE745A" w:rsidRPr="00FE745A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>สรุปประเด็นการประชุมหารือร่วมกัน</w:t>
      </w:r>
      <w:r w:rsidR="00D63B38">
        <w:rPr>
          <w:rFonts w:ascii="EucrosiaUPC" w:hAnsi="EucrosiaUPC" w:cs="EucrosiaUPC" w:hint="cs"/>
          <w:b/>
          <w:bCs/>
          <w:sz w:val="32"/>
          <w:szCs w:val="32"/>
          <w:cs/>
          <w:lang w:val="en-GB" w:bidi="th-TH"/>
        </w:rPr>
        <w:t>กับลูกค้า</w:t>
      </w:r>
    </w:p>
    <w:p w14:paraId="71F57D50" w14:textId="2DBC3CCD" w:rsidR="00FE745A" w:rsidRPr="00D41F65" w:rsidRDefault="009A5C01" w:rsidP="009A5C01">
      <w:pPr>
        <w:pStyle w:val="BodyText"/>
        <w:spacing w:before="0" w:after="120" w:line="240" w:lineRule="auto"/>
        <w:ind w:left="1440"/>
        <w:rPr>
          <w:rFonts w:ascii="EucrosiaUPC" w:hAnsi="EucrosiaUPC" w:cs="EucrosiaUPC"/>
          <w:b/>
          <w:bCs/>
          <w:color w:val="000000"/>
          <w:sz w:val="32"/>
          <w:szCs w:val="32"/>
          <w:lang w:bidi="th-TH"/>
        </w:rPr>
      </w:pPr>
      <w:r>
        <w:rPr>
          <w:rFonts w:ascii="EucrosiaUPC" w:hAnsi="EucrosiaUPC" w:cs="EucrosiaUPC" w:hint="cs"/>
          <w:b/>
          <w:bCs/>
          <w:sz w:val="32"/>
          <w:szCs w:val="32"/>
          <w:cs/>
          <w:lang w:val="en-GB" w:bidi="th-TH"/>
        </w:rPr>
        <w:t xml:space="preserve">  </w:t>
      </w:r>
      <w:r w:rsidR="00E74041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>(</w:t>
      </w:r>
      <w:r w:rsidR="003F3F52">
        <w:rPr>
          <w:rFonts w:ascii="EucrosiaUPC" w:hAnsi="EucrosiaUPC" w:cs="EucrosiaUPC"/>
          <w:b/>
          <w:bCs/>
          <w:sz w:val="32"/>
          <w:szCs w:val="32"/>
          <w:lang w:val="en-GB" w:bidi="th-TH"/>
        </w:rPr>
        <w:t>Summary of k</w:t>
      </w:r>
      <w:r w:rsidR="00D63B38">
        <w:rPr>
          <w:rFonts w:ascii="EucrosiaUPC" w:hAnsi="EucrosiaUPC" w:cs="EucrosiaUPC"/>
          <w:b/>
          <w:bCs/>
          <w:sz w:val="32"/>
          <w:szCs w:val="32"/>
          <w:lang w:val="en-GB" w:bidi="th-TH"/>
        </w:rPr>
        <w:t>ick</w:t>
      </w:r>
      <w:r w:rsidR="00D63B38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>-</w:t>
      </w:r>
      <w:r w:rsidR="00D63B38">
        <w:rPr>
          <w:rFonts w:ascii="EucrosiaUPC" w:hAnsi="EucrosiaUPC" w:cs="EucrosiaUPC"/>
          <w:b/>
          <w:bCs/>
          <w:sz w:val="32"/>
          <w:szCs w:val="32"/>
          <w:lang w:val="en-GB" w:bidi="th-TH"/>
        </w:rPr>
        <w:t xml:space="preserve">off </w:t>
      </w:r>
      <w:r w:rsidR="00E74041">
        <w:rPr>
          <w:rFonts w:ascii="EucrosiaUPC" w:hAnsi="EucrosiaUPC" w:cs="EucrosiaUPC"/>
          <w:b/>
          <w:bCs/>
          <w:sz w:val="32"/>
          <w:szCs w:val="32"/>
          <w:lang w:val="en-GB" w:bidi="th-TH"/>
        </w:rPr>
        <w:t>meeting</w:t>
      </w:r>
      <w:r w:rsidR="00E74041">
        <w:rPr>
          <w:rFonts w:ascii="EucrosiaUPC" w:hAnsi="EucrosiaUPC" w:cs="EucrosiaUPC"/>
          <w:b/>
          <w:bCs/>
          <w:sz w:val="32"/>
          <w:szCs w:val="32"/>
          <w:cs/>
          <w:lang w:val="en-GB" w:bidi="th-TH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0"/>
      </w:tblGrid>
      <w:tr w:rsidR="00FE745A" w:rsidRPr="00D41F65" w14:paraId="217F1EF0" w14:textId="77777777" w:rsidTr="00E740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hideMark/>
          </w:tcPr>
          <w:p w14:paraId="71D55DDF" w14:textId="77777777" w:rsidR="00FE745A" w:rsidRPr="00D41F65" w:rsidRDefault="00FE745A" w:rsidP="00E74041">
            <w:pPr>
              <w:spacing w:after="0" w:line="240" w:lineRule="auto"/>
              <w:jc w:val="thaiDistribute"/>
              <w:rPr>
                <w:rFonts w:ascii="EucrosiaUPC" w:hAnsi="EucrosiaUPC" w:cs="EucrosiaUPC"/>
                <w:b/>
                <w:bCs/>
                <w:color w:val="FFFFFF"/>
                <w:sz w:val="28"/>
              </w:rPr>
            </w:pPr>
            <w:r>
              <w:rPr>
                <w:rFonts w:ascii="EucrosiaUPC" w:hAnsi="EucrosiaUPC" w:cs="EucrosiaUPC"/>
                <w:b/>
                <w:bCs/>
                <w:color w:val="FFFFFF"/>
                <w:sz w:val="28"/>
                <w:cs/>
              </w:rPr>
              <w:t>คำ</w:t>
            </w:r>
            <w:r>
              <w:rPr>
                <w:rFonts w:ascii="EucrosiaUPC" w:hAnsi="EucrosiaUPC" w:cs="EucrosiaUPC" w:hint="cs"/>
                <w:b/>
                <w:bCs/>
                <w:color w:val="FFFFFF"/>
                <w:sz w:val="28"/>
                <w:cs/>
              </w:rPr>
              <w:t>อธิบาย</w:t>
            </w:r>
          </w:p>
        </w:tc>
      </w:tr>
      <w:tr w:rsidR="00FE745A" w:rsidRPr="00C733B7" w14:paraId="3E2F8DFB" w14:textId="77777777" w:rsidTr="00E74041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29875" w14:textId="77777777" w:rsidR="00FE745A" w:rsidRPr="00342D34" w:rsidRDefault="00FE745A" w:rsidP="001A726F">
            <w:pPr>
              <w:pStyle w:val="BodyText"/>
              <w:spacing w:before="60" w:after="60" w:line="240" w:lineRule="auto"/>
              <w:jc w:val="thaiDistribute"/>
              <w:rPr>
                <w:rFonts w:ascii="EucrosiaUPC" w:hAnsi="EucrosiaUPC" w:cs="EucrosiaUPC"/>
                <w:color w:val="FF0000"/>
                <w:sz w:val="28"/>
                <w:szCs w:val="28"/>
                <w:lang w:val="en-US" w:eastAsia="en-US" w:bidi="th-TH"/>
              </w:rPr>
            </w:pPr>
            <w:r w:rsidRPr="00C733B7">
              <w:rPr>
                <w:rFonts w:ascii="EucrosiaUPC" w:hAnsi="EucrosiaUPC" w:cs="EucrosiaUPC"/>
                <w:color w:val="000000"/>
                <w:sz w:val="28"/>
                <w:szCs w:val="28"/>
                <w:cs/>
                <w:lang w:val="en-US" w:eastAsia="en-US" w:bidi="th-TH"/>
              </w:rPr>
              <w:t>แบบฟอร์ม</w:t>
            </w:r>
            <w:r w:rsidR="001A726F">
              <w:rPr>
                <w:rFonts w:ascii="EucrosiaUPC" w:hAnsi="EucrosiaUPC" w:cs="EucrosiaUPC"/>
                <w:color w:val="000000"/>
                <w:sz w:val="28"/>
                <w:szCs w:val="28"/>
                <w:cs/>
                <w:lang w:val="en-US" w:eastAsia="en-US" w:bidi="th-TH"/>
              </w:rPr>
              <w:t>นี้ใช้สำหรับบันทึกผลการประชุม</w:t>
            </w:r>
            <w:r w:rsidRPr="00C733B7">
              <w:rPr>
                <w:rFonts w:ascii="EucrosiaUPC" w:hAnsi="EucrosiaUPC" w:cs="EucrosiaUPC"/>
                <w:color w:val="000000"/>
                <w:sz w:val="28"/>
                <w:szCs w:val="28"/>
                <w:cs/>
                <w:lang w:val="en-US" w:eastAsia="en-US" w:bidi="th-TH"/>
              </w:rPr>
              <w:t xml:space="preserve">หารือ </w:t>
            </w:r>
            <w:r w:rsidR="001A726F">
              <w:rPr>
                <w:rFonts w:ascii="EucrosiaUPC" w:hAnsi="EucrosiaUPC" w:cs="EucrosiaUPC" w:hint="cs"/>
                <w:color w:val="000000"/>
                <w:sz w:val="28"/>
                <w:szCs w:val="28"/>
                <w:cs/>
                <w:lang w:val="en-US" w:eastAsia="en-US" w:bidi="th-TH"/>
              </w:rPr>
              <w:t>ซึ่ง</w:t>
            </w:r>
            <w:r w:rsidR="00342D34">
              <w:rPr>
                <w:rFonts w:ascii="EucrosiaUPC" w:hAnsi="EucrosiaUPC" w:cs="EucrosiaUPC" w:hint="cs"/>
                <w:color w:val="000000"/>
                <w:sz w:val="28"/>
                <w:szCs w:val="28"/>
                <w:cs/>
                <w:lang w:val="en-US" w:eastAsia="en-US" w:bidi="th-TH"/>
              </w:rPr>
              <w:t>เป็นการสื่อสารแผนการตรวจสอบและการวิเคราะห์ความเสี่ยงโดยผู้สอบบัญชี อีกทั้งเปิดโอกาสให้ผู้บริหารและผู้สอบบัญชีได้หารือประเด็นสำคัญในการตรวจสอบ</w:t>
            </w:r>
          </w:p>
        </w:tc>
      </w:tr>
    </w:tbl>
    <w:p w14:paraId="4166A8FB" w14:textId="77777777" w:rsidR="00FE745A" w:rsidRPr="005E6487" w:rsidRDefault="00FE745A" w:rsidP="00FE745A">
      <w:pPr>
        <w:pStyle w:val="BodyText"/>
        <w:spacing w:before="0" w:after="0" w:line="240" w:lineRule="auto"/>
        <w:rPr>
          <w:rFonts w:ascii="EucrosiaUPC" w:hAnsi="EucrosiaUPC" w:cs="EucrosiaUPC"/>
          <w:b/>
          <w:bCs/>
          <w:color w:val="000000"/>
          <w:szCs w:val="22"/>
          <w:lang w:val="en-US"/>
        </w:rPr>
      </w:pPr>
    </w:p>
    <w:p w14:paraId="1A6D7403" w14:textId="77777777" w:rsidR="00FE745A" w:rsidRPr="00E74041" w:rsidRDefault="00E74041" w:rsidP="00FE745A">
      <w:pPr>
        <w:jc w:val="center"/>
        <w:rPr>
          <w:rFonts w:ascii="EucrosiaUPC" w:eastAsia="Times New Roman" w:hAnsi="EucrosiaUPC" w:cs="EucrosiaUPC"/>
          <w:b/>
          <w:bCs/>
          <w:sz w:val="32"/>
          <w:szCs w:val="32"/>
          <w:cs/>
        </w:rPr>
      </w:pPr>
      <w:r w:rsidRPr="00FE745A">
        <w:rPr>
          <w:rFonts w:ascii="EucrosiaUPC" w:hAnsi="EucrosiaUPC" w:cs="EucrosiaUPC"/>
          <w:b/>
          <w:bCs/>
          <w:sz w:val="32"/>
          <w:szCs w:val="32"/>
          <w:cs/>
          <w:lang w:val="en-GB"/>
        </w:rPr>
        <w:t>สรุปประเด็นการประชุมหารือร่วมกัน</w:t>
      </w:r>
      <w:r w:rsidR="00CF6960">
        <w:rPr>
          <w:rFonts w:ascii="EucrosiaUPC" w:hAnsi="EucrosiaUPC" w:cs="EucrosiaUPC" w:hint="cs"/>
          <w:b/>
          <w:bCs/>
          <w:sz w:val="32"/>
          <w:szCs w:val="32"/>
          <w:cs/>
          <w:lang w:val="en-GB"/>
        </w:rPr>
        <w:t>กับลูกค้า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31"/>
        <w:gridCol w:w="6199"/>
      </w:tblGrid>
      <w:tr w:rsidR="00FE745A" w:rsidRPr="00C733B7" w14:paraId="7AAD590F" w14:textId="77777777" w:rsidTr="00FE745A">
        <w:tc>
          <w:tcPr>
            <w:tcW w:w="3131" w:type="dxa"/>
            <w:shd w:val="clear" w:color="auto" w:fill="auto"/>
          </w:tcPr>
          <w:p w14:paraId="74084DDC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</w:pPr>
            <w:r w:rsidRPr="00C733B7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ชื่อกิจการลูกค้า</w:t>
            </w:r>
          </w:p>
        </w:tc>
        <w:tc>
          <w:tcPr>
            <w:tcW w:w="6199" w:type="dxa"/>
            <w:shd w:val="clear" w:color="auto" w:fill="auto"/>
          </w:tcPr>
          <w:p w14:paraId="7D9FE8A7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sz w:val="28"/>
              </w:rPr>
            </w:pPr>
          </w:p>
        </w:tc>
      </w:tr>
      <w:tr w:rsidR="00FE745A" w:rsidRPr="00C733B7" w14:paraId="45CEE34B" w14:textId="77777777" w:rsidTr="00FE745A">
        <w:tc>
          <w:tcPr>
            <w:tcW w:w="3131" w:type="dxa"/>
            <w:shd w:val="clear" w:color="auto" w:fill="auto"/>
          </w:tcPr>
          <w:p w14:paraId="673E812B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</w:rPr>
            </w:pPr>
            <w:r w:rsidRPr="00C733B7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รอบระยะเวลาบัญชีสิ้นสุดวันที่</w:t>
            </w:r>
          </w:p>
        </w:tc>
        <w:tc>
          <w:tcPr>
            <w:tcW w:w="6199" w:type="dxa"/>
            <w:shd w:val="clear" w:color="auto" w:fill="auto"/>
          </w:tcPr>
          <w:p w14:paraId="63EE3E0A" w14:textId="77777777" w:rsidR="00FE745A" w:rsidRPr="00C733B7" w:rsidRDefault="00FE745A" w:rsidP="00E74041">
            <w:pPr>
              <w:spacing w:after="0" w:line="240" w:lineRule="auto"/>
              <w:rPr>
                <w:rFonts w:ascii="EucrosiaUPC" w:eastAsia="Times New Roman" w:hAnsi="EucrosiaUPC" w:cs="EucrosiaUPC"/>
                <w:sz w:val="28"/>
              </w:rPr>
            </w:pPr>
            <w:r w:rsidRPr="00C733B7">
              <w:rPr>
                <w:rFonts w:ascii="EucrosiaUPC" w:eastAsia="Times New Roman" w:hAnsi="EucrosiaUPC" w:cs="EucrosiaUPC"/>
                <w:sz w:val="28"/>
                <w:cs/>
              </w:rPr>
              <w:t>31  ธันวาคม พ.ศ. 25</w:t>
            </w:r>
            <w:r>
              <w:rPr>
                <w:rFonts w:ascii="EucrosiaUPC" w:eastAsia="Times New Roman" w:hAnsi="EucrosiaUPC" w:cs="EucrosiaUPC"/>
                <w:sz w:val="28"/>
              </w:rPr>
              <w:t>xx</w:t>
            </w:r>
          </w:p>
        </w:tc>
      </w:tr>
      <w:tr w:rsidR="0028644D" w:rsidRPr="00C733B7" w14:paraId="56BD1B4E" w14:textId="77777777" w:rsidTr="00FE745A">
        <w:tc>
          <w:tcPr>
            <w:tcW w:w="3131" w:type="dxa"/>
            <w:shd w:val="clear" w:color="auto" w:fill="auto"/>
          </w:tcPr>
          <w:p w14:paraId="2CF29009" w14:textId="77777777" w:rsidR="0028644D" w:rsidRPr="00C733B7" w:rsidRDefault="0028644D" w:rsidP="00E74041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</w:pPr>
            <w:r>
              <w:rPr>
                <w:rFonts w:ascii="EucrosiaUPC" w:eastAsia="Times New Roman" w:hAnsi="EucrosiaUPC" w:cs="EucrosiaUPC" w:hint="cs"/>
                <w:b/>
                <w:bCs/>
                <w:sz w:val="28"/>
                <w:cs/>
              </w:rPr>
              <w:t>วันที่ประชุมหารือ</w:t>
            </w:r>
          </w:p>
        </w:tc>
        <w:tc>
          <w:tcPr>
            <w:tcW w:w="6199" w:type="dxa"/>
            <w:shd w:val="clear" w:color="auto" w:fill="auto"/>
          </w:tcPr>
          <w:p w14:paraId="708C704D" w14:textId="77777777" w:rsidR="0028644D" w:rsidRPr="00C733B7" w:rsidRDefault="0028644D" w:rsidP="00E74041">
            <w:pPr>
              <w:spacing w:after="0" w:line="240" w:lineRule="auto"/>
              <w:rPr>
                <w:rFonts w:ascii="EucrosiaUPC" w:eastAsia="Times New Roman" w:hAnsi="EucrosiaUPC" w:cs="EucrosiaUPC"/>
                <w:sz w:val="28"/>
                <w:cs/>
              </w:rPr>
            </w:pPr>
          </w:p>
        </w:tc>
      </w:tr>
      <w:tr w:rsidR="00B614BE" w:rsidRPr="00C733B7" w14:paraId="1AE9E674" w14:textId="77777777" w:rsidTr="00FE745A">
        <w:tc>
          <w:tcPr>
            <w:tcW w:w="3131" w:type="dxa"/>
            <w:shd w:val="clear" w:color="auto" w:fill="auto"/>
          </w:tcPr>
          <w:p w14:paraId="2FCD5761" w14:textId="77777777" w:rsidR="00B614BE" w:rsidRDefault="00B614BE" w:rsidP="00EC2D13">
            <w:pPr>
              <w:spacing w:after="0" w:line="240" w:lineRule="auto"/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</w:pPr>
            <w:r w:rsidRPr="00B614BE">
              <w:rPr>
                <w:rFonts w:ascii="EucrosiaUPC" w:eastAsia="Times New Roman" w:hAnsi="EucrosiaUPC" w:cs="EucrosiaUPC"/>
                <w:b/>
                <w:bCs/>
                <w:sz w:val="28"/>
                <w:cs/>
              </w:rPr>
              <w:t>ผู้</w:t>
            </w:r>
            <w:r>
              <w:rPr>
                <w:rFonts w:ascii="EucrosiaUPC" w:eastAsia="Times New Roman" w:hAnsi="EucrosiaUPC" w:cs="EucrosiaUPC" w:hint="cs"/>
                <w:b/>
                <w:bCs/>
                <w:sz w:val="28"/>
                <w:cs/>
              </w:rPr>
              <w:t>เข้าร่วมประชุม</w:t>
            </w:r>
          </w:p>
        </w:tc>
        <w:tc>
          <w:tcPr>
            <w:tcW w:w="6199" w:type="dxa"/>
            <w:shd w:val="clear" w:color="auto" w:fill="auto"/>
          </w:tcPr>
          <w:p w14:paraId="739DE81F" w14:textId="77777777" w:rsidR="00B614BE" w:rsidRDefault="00EC2D13" w:rsidP="00B614BE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 xml:space="preserve">กลุ่มผู้ปฏิบัติงาน เช่น </w:t>
            </w:r>
            <w:r w:rsidR="00B614BE">
              <w:rPr>
                <w:rFonts w:ascii="EucrosiaUPC" w:eastAsia="Times New Roman" w:hAnsi="EucrosiaUPC" w:cs="EucrosiaUPC" w:hint="cs"/>
                <w:sz w:val="28"/>
                <w:cs/>
              </w:rPr>
              <w:t>ผู้สอบบัญชีที่รับผิดชอบงาน</w:t>
            </w:r>
            <w:r>
              <w:rPr>
                <w:rFonts w:ascii="EucrosiaUPC" w:eastAsia="Times New Roman" w:hAnsi="EucrosiaUPC" w:cs="EucrosiaUPC" w:hint="cs"/>
                <w:sz w:val="28"/>
                <w:cs/>
              </w:rPr>
              <w:t xml:space="preserve"> และผู้ช่วยผู้สอบบัญชี</w:t>
            </w:r>
          </w:p>
          <w:p w14:paraId="0BDEDCD5" w14:textId="77777777" w:rsidR="000806AC" w:rsidRDefault="00EC2D13" w:rsidP="00EC2D1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กลุ่มผู้บริหาร เช่น กรรมการบริหาร และผู้จัดการฝ่ายบัญชีการเงิน</w:t>
            </w:r>
          </w:p>
          <w:p w14:paraId="7FCA9CAF" w14:textId="77777777" w:rsidR="00666B78" w:rsidRPr="00EC2D13" w:rsidRDefault="00666B78" w:rsidP="00666B78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346"/>
              <w:rPr>
                <w:rFonts w:ascii="EucrosiaUPC" w:eastAsia="Times New Roman" w:hAnsi="EucrosiaUPC" w:cs="EucrosiaUPC"/>
                <w:sz w:val="28"/>
                <w:cs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กลุ่มผู้มีหน้าที่กำกับดูแล เช่น กรรมการตรวจสอบ ผู้ตรวจสอบภายใน กรรมการบริษัท</w:t>
            </w:r>
          </w:p>
        </w:tc>
      </w:tr>
    </w:tbl>
    <w:p w14:paraId="1A3AB3CE" w14:textId="77777777" w:rsidR="00FE745A" w:rsidRPr="00243673" w:rsidRDefault="00FE745A" w:rsidP="00FE745A">
      <w:pPr>
        <w:rPr>
          <w:rFonts w:ascii="EucrosiaUPC" w:eastAsia="Times New Roman" w:hAnsi="EucrosiaUPC" w:cs="EucrosiaUPC"/>
          <w:sz w:val="20"/>
          <w:szCs w:val="20"/>
        </w:rPr>
      </w:pPr>
    </w:p>
    <w:tbl>
      <w:tblPr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40"/>
      </w:tblGrid>
      <w:tr w:rsidR="00FE745A" w:rsidRPr="00C733B7" w14:paraId="17DB16E5" w14:textId="77777777" w:rsidTr="00C61CC5">
        <w:tc>
          <w:tcPr>
            <w:tcW w:w="9640" w:type="dxa"/>
            <w:shd w:val="clear" w:color="auto" w:fill="auto"/>
          </w:tcPr>
          <w:p w14:paraId="59109A22" w14:textId="77777777" w:rsidR="00FE745A" w:rsidRDefault="008470C4" w:rsidP="00E17864">
            <w:pPr>
              <w:spacing w:after="0" w:line="240" w:lineRule="auto"/>
              <w:rPr>
                <w:rFonts w:eastAsia="Times New Roman" w:cs="EucrosiaUPC"/>
                <w:b/>
                <w:bCs/>
                <w:color w:val="000000"/>
                <w:sz w:val="28"/>
              </w:rPr>
            </w:pPr>
            <w:r>
              <w:rPr>
                <w:rFonts w:ascii="EucrosiaUPC" w:eastAsia="Times New Roman" w:hAnsi="EucrosiaUPC" w:cs="EucrosiaUPC" w:hint="cs"/>
                <w:b/>
                <w:bCs/>
                <w:color w:val="000000"/>
                <w:sz w:val="28"/>
                <w:cs/>
              </w:rPr>
              <w:t>กล</w:t>
            </w:r>
            <w:r w:rsidR="00E17864">
              <w:rPr>
                <w:rFonts w:ascii="EucrosiaUPC" w:eastAsia="Times New Roman" w:hAnsi="EucrosiaUPC" w:cs="EucrosiaUPC" w:hint="cs"/>
                <w:b/>
                <w:bCs/>
                <w:color w:val="000000"/>
                <w:sz w:val="28"/>
                <w:cs/>
              </w:rPr>
              <w:t>ยุทธ</w:t>
            </w:r>
            <w:r w:rsidR="00E17864">
              <w:rPr>
                <w:rFonts w:ascii="EucrosiaUPC" w:eastAsia="Times New Roman" w:hAnsi="EucrosiaUPC" w:cs="EucrosiaUPC"/>
                <w:b/>
                <w:bCs/>
                <w:color w:val="000000"/>
                <w:sz w:val="28"/>
                <w:cs/>
              </w:rPr>
              <w:t>์</w:t>
            </w:r>
            <w:r w:rsidR="000A39C4">
              <w:rPr>
                <w:rFonts w:ascii="EucrosiaUPC" w:eastAsia="Times New Roman" w:hAnsi="EucrosiaUPC" w:cs="EucrosiaUPC" w:hint="cs"/>
                <w:b/>
                <w:bCs/>
                <w:color w:val="000000"/>
                <w:sz w:val="28"/>
                <w:cs/>
              </w:rPr>
              <w:t>และแผน</w:t>
            </w:r>
            <w:r w:rsidR="002922E2">
              <w:rPr>
                <w:rFonts w:ascii="EucrosiaUPC" w:eastAsia="Times New Roman" w:hAnsi="EucrosiaUPC" w:cs="EucrosiaUPC" w:hint="cs"/>
                <w:b/>
                <w:bCs/>
                <w:color w:val="000000"/>
                <w:sz w:val="28"/>
                <w:cs/>
              </w:rPr>
              <w:t>การ</w:t>
            </w:r>
            <w:r w:rsidR="00FE745A" w:rsidRPr="00C733B7">
              <w:rPr>
                <w:rFonts w:ascii="EucrosiaUPC" w:eastAsia="Times New Roman" w:hAnsi="EucrosiaUPC" w:cs="EucrosiaUPC"/>
                <w:b/>
                <w:bCs/>
                <w:color w:val="000000"/>
                <w:sz w:val="28"/>
                <w:cs/>
              </w:rPr>
              <w:t>สอบบัญชี</w:t>
            </w:r>
            <w:r>
              <w:rPr>
                <w:rFonts w:eastAsia="Times New Roman" w:cs="Angsana New"/>
                <w:b/>
                <w:bCs/>
                <w:color w:val="000000"/>
                <w:sz w:val="28"/>
                <w:cs/>
              </w:rPr>
              <w:t>:</w:t>
            </w:r>
          </w:p>
          <w:p w14:paraId="6CF6024F" w14:textId="77777777" w:rsidR="00FE745A" w:rsidRPr="00354658" w:rsidRDefault="000806AC" w:rsidP="00E17864">
            <w:pPr>
              <w:spacing w:after="0" w:line="240" w:lineRule="auto"/>
              <w:jc w:val="thaiDistribute"/>
              <w:rPr>
                <w:rFonts w:eastAsia="Times New Roman" w:cs="EucrosiaUPC"/>
                <w:i/>
                <w:iCs/>
                <w:sz w:val="28"/>
                <w:cs/>
              </w:rPr>
            </w:pPr>
            <w:r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>ผลการประเมินเบื้องต้น</w:t>
            </w:r>
            <w:r w:rsidR="001C4087" w:rsidRPr="001C4087"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>เกี่ยวกับความเสี่ยง</w:t>
            </w:r>
          </w:p>
          <w:p w14:paraId="291AE425" w14:textId="77777777" w:rsidR="00D140C3" w:rsidRDefault="000806AC" w:rsidP="00D5192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right="417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/>
                <w:sz w:val="28"/>
                <w:cs/>
              </w:rPr>
              <w:t>ความเสี่ยงทางธุรกิจที่เกี่</w:t>
            </w:r>
            <w:r w:rsidRPr="000806AC">
              <w:rPr>
                <w:rFonts w:ascii="EucrosiaUPC" w:eastAsia="Times New Roman" w:hAnsi="EucrosiaUPC" w:cs="EucrosiaUPC"/>
                <w:sz w:val="28"/>
                <w:cs/>
              </w:rPr>
              <w:t>ยวข้องกับวัตถุประสงค์ในการรายงานทางการเงิน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 xml:space="preserve"> </w:t>
            </w:r>
            <w:r w:rsidR="00666B78">
              <w:rPr>
                <w:rFonts w:ascii="EucrosiaUPC" w:eastAsia="Times New Roman" w:hAnsi="EucrosiaUPC" w:cs="EucrosiaUPC" w:hint="cs"/>
                <w:sz w:val="28"/>
                <w:cs/>
              </w:rPr>
              <w:t>ที่เป็น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>ความ</w:t>
            </w:r>
            <w:r w:rsidR="00666B78">
              <w:rPr>
                <w:rFonts w:ascii="EucrosiaUPC" w:eastAsia="Times New Roman" w:hAnsi="EucrosiaUPC" w:cs="EucrosiaUPC" w:hint="cs"/>
                <w:sz w:val="28"/>
                <w:cs/>
              </w:rPr>
              <w:t>เสี่ยงที่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>มีนัยสำคัญ</w:t>
            </w:r>
          </w:p>
          <w:p w14:paraId="34C3897C" w14:textId="07AF2B93" w:rsidR="00FE745A" w:rsidRDefault="00666B78" w:rsidP="00D140C3">
            <w:pPr>
              <w:autoSpaceDE w:val="0"/>
              <w:autoSpaceDN w:val="0"/>
              <w:adjustRightInd w:val="0"/>
              <w:spacing w:after="0" w:line="240" w:lineRule="auto"/>
              <w:ind w:left="360" w:right="417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(พิจารณาจาก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>โอกาส</w:t>
            </w:r>
            <w:r>
              <w:rPr>
                <w:rFonts w:ascii="EucrosiaUPC" w:eastAsia="Times New Roman" w:hAnsi="EucrosiaUPC" w:cs="EucrosiaUPC" w:hint="cs"/>
                <w:sz w:val="28"/>
                <w:cs/>
              </w:rPr>
              <w:t>และผลกระทบ</w:t>
            </w:r>
            <w:r w:rsidR="00D51928">
              <w:rPr>
                <w:rFonts w:ascii="EucrosiaUPC" w:eastAsia="Times New Roman" w:hAnsi="EucrosiaUPC" w:cs="EucrosiaUPC" w:hint="cs"/>
                <w:sz w:val="28"/>
                <w:cs/>
              </w:rPr>
              <w:t>ที่จะเกิดความเสี่ยง</w:t>
            </w:r>
            <w:r>
              <w:rPr>
                <w:rFonts w:ascii="EucrosiaUPC" w:eastAsia="Times New Roman" w:hAnsi="EucrosiaUPC" w:cs="EucrosiaUPC"/>
                <w:sz w:val="28"/>
                <w:cs/>
              </w:rPr>
              <w:t>)</w:t>
            </w:r>
          </w:p>
          <w:p w14:paraId="4C7E2C65" w14:textId="77777777" w:rsidR="00D51928" w:rsidRDefault="00D51928" w:rsidP="00D5192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1F79EA12" w14:textId="77777777" w:rsidR="00D51928" w:rsidRDefault="00D51928" w:rsidP="00D5192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2315840A" w14:textId="77777777" w:rsidR="00D51928" w:rsidRDefault="00D51928" w:rsidP="00D5192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B7742C3" w14:textId="0B99C3A7" w:rsidR="000806AC" w:rsidRPr="00CF52DB" w:rsidRDefault="000806AC" w:rsidP="000806A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pacing w:val="-2"/>
                <w:sz w:val="28"/>
              </w:rPr>
            </w:pPr>
            <w:r w:rsidRPr="00CF52DB">
              <w:rPr>
                <w:rFonts w:ascii="EucrosiaUPC" w:eastAsia="Times New Roman" w:hAnsi="EucrosiaUPC" w:cs="EucrosiaUPC"/>
                <w:spacing w:val="-2"/>
                <w:sz w:val="28"/>
                <w:cs/>
              </w:rPr>
              <w:t>ความเสี่ยง</w:t>
            </w:r>
            <w:r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>จากการควบคุมและความเสี่ยงจากการตรวจสอบ</w:t>
            </w:r>
            <w:r w:rsidR="00D5192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 xml:space="preserve">ทั้งจากข้อผิดพลาดและการทุจริต </w:t>
            </w:r>
            <w:r w:rsidR="00666B7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>ที่เป็น</w:t>
            </w:r>
            <w:r w:rsidR="00D5192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>ความ</w:t>
            </w:r>
            <w:r w:rsidR="00666B7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>เสี่ยงที่</w:t>
            </w:r>
            <w:r w:rsidR="00D5192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>มีนัยสำคัญ</w:t>
            </w:r>
            <w:r w:rsidR="00666B7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 xml:space="preserve"> (พิจารณาจาก</w:t>
            </w:r>
            <w:r w:rsidR="00D5192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>โอกาส</w:t>
            </w:r>
            <w:r w:rsidR="00666B7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>และผลกระทบ</w:t>
            </w:r>
            <w:r w:rsidR="00D5192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>ที่จะเกิดความเสี่ยง</w:t>
            </w:r>
            <w:r w:rsidR="00666B78" w:rsidRPr="00CF52DB">
              <w:rPr>
                <w:rFonts w:ascii="EucrosiaUPC" w:eastAsia="Times New Roman" w:hAnsi="EucrosiaUPC" w:cs="EucrosiaUPC" w:hint="cs"/>
                <w:spacing w:val="-2"/>
                <w:sz w:val="28"/>
                <w:cs/>
              </w:rPr>
              <w:t>)</w:t>
            </w:r>
          </w:p>
          <w:p w14:paraId="7948DF1F" w14:textId="77777777" w:rsidR="00D51928" w:rsidRDefault="00D51928" w:rsidP="00D5192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7BA48F82" w14:textId="77777777" w:rsidR="00D51928" w:rsidRDefault="00D51928" w:rsidP="00D5192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73227A1D" w14:textId="77777777" w:rsidR="00D51928" w:rsidRDefault="00D51928" w:rsidP="00D51928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>......................................................................................................................................................</w:t>
            </w:r>
          </w:p>
          <w:p w14:paraId="0CB3AF89" w14:textId="77777777" w:rsidR="000806AC" w:rsidRPr="008C7C7C" w:rsidRDefault="000806AC" w:rsidP="000806AC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6"/>
                <w:szCs w:val="6"/>
              </w:rPr>
            </w:pPr>
          </w:p>
          <w:p w14:paraId="6461DE21" w14:textId="77777777" w:rsidR="001C4087" w:rsidRPr="00953D19" w:rsidRDefault="001C4087" w:rsidP="001C40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i/>
                <w:iCs/>
                <w:sz w:val="28"/>
              </w:rPr>
            </w:pPr>
            <w:r w:rsidRPr="00953D19">
              <w:rPr>
                <w:rFonts w:ascii="EucrosiaUPC" w:eastAsia="Times New Roman" w:hAnsi="EucrosiaUPC" w:cs="EucrosiaUPC" w:hint="cs"/>
                <w:i/>
                <w:iCs/>
                <w:sz w:val="28"/>
                <w:cs/>
              </w:rPr>
              <w:t>ลักษณะ ขอบเขต และช่วงเวลาของวิธีการตรวจสอบที่วางแผนไว้</w:t>
            </w:r>
          </w:p>
          <w:p w14:paraId="19937D25" w14:textId="77777777" w:rsidR="00953D19" w:rsidRPr="00C61CC5" w:rsidRDefault="00953D19" w:rsidP="001C4087">
            <w:pPr>
              <w:autoSpaceDE w:val="0"/>
              <w:autoSpaceDN w:val="0"/>
              <w:adjustRightInd w:val="0"/>
              <w:spacing w:after="0" w:line="240" w:lineRule="auto"/>
              <w:jc w:val="thaiDistribute"/>
              <w:rPr>
                <w:rFonts w:ascii="EucrosiaUPC" w:eastAsia="Times New Roman" w:hAnsi="EucrosiaUPC" w:cs="EucrosiaUPC"/>
                <w:sz w:val="16"/>
                <w:szCs w:val="16"/>
              </w:rPr>
            </w:pPr>
          </w:p>
          <w:tbl>
            <w:tblPr>
              <w:tblStyle w:val="TableGrid"/>
              <w:tblW w:w="0" w:type="auto"/>
              <w:tblInd w:w="167" w:type="dxa"/>
              <w:tblLook w:val="04A0" w:firstRow="1" w:lastRow="0" w:firstColumn="1" w:lastColumn="0" w:noHBand="0" w:noVBand="1"/>
            </w:tblPr>
            <w:tblGrid>
              <w:gridCol w:w="3339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630"/>
              <w:gridCol w:w="592"/>
            </w:tblGrid>
            <w:tr w:rsidR="00953D19" w:rsidRPr="00953D19" w14:paraId="503879E6" w14:textId="77777777" w:rsidTr="007C59D9">
              <w:tc>
                <w:tcPr>
                  <w:tcW w:w="3339" w:type="dxa"/>
                </w:tcPr>
                <w:p w14:paraId="4A34B029" w14:textId="77777777" w:rsidR="00953D19" w:rsidRPr="00953D19" w:rsidRDefault="00953D19" w:rsidP="00953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  <w:cs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วิธีการตรวจสอบ</w:t>
                  </w:r>
                </w:p>
              </w:tc>
              <w:tc>
                <w:tcPr>
                  <w:tcW w:w="630" w:type="dxa"/>
                </w:tcPr>
                <w:p w14:paraId="6256E5D1" w14:textId="77777777" w:rsidR="00953D19" w:rsidRPr="00953D19" w:rsidRDefault="00953D19" w:rsidP="00953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มี.ค.</w:t>
                  </w:r>
                </w:p>
              </w:tc>
              <w:tc>
                <w:tcPr>
                  <w:tcW w:w="630" w:type="dxa"/>
                </w:tcPr>
                <w:p w14:paraId="3ABB635C" w14:textId="77777777" w:rsidR="00953D19" w:rsidRPr="00953D19" w:rsidRDefault="00953D19" w:rsidP="00953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เม.ษ</w:t>
                  </w:r>
                </w:p>
              </w:tc>
              <w:tc>
                <w:tcPr>
                  <w:tcW w:w="630" w:type="dxa"/>
                </w:tcPr>
                <w:p w14:paraId="41DF917F" w14:textId="77777777" w:rsidR="00953D19" w:rsidRPr="00953D19" w:rsidRDefault="00953D19" w:rsidP="00953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พ.ค.</w:t>
                  </w:r>
                </w:p>
              </w:tc>
              <w:tc>
                <w:tcPr>
                  <w:tcW w:w="630" w:type="dxa"/>
                </w:tcPr>
                <w:p w14:paraId="38DD7D25" w14:textId="77777777" w:rsidR="00953D19" w:rsidRPr="00953D19" w:rsidRDefault="00953D19" w:rsidP="00953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มิ.ย.</w:t>
                  </w:r>
                </w:p>
              </w:tc>
              <w:tc>
                <w:tcPr>
                  <w:tcW w:w="630" w:type="dxa"/>
                </w:tcPr>
                <w:p w14:paraId="2416BD46" w14:textId="77777777" w:rsidR="00953D19" w:rsidRPr="00953D19" w:rsidRDefault="00953D19" w:rsidP="00953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ก.ค.</w:t>
                  </w:r>
                </w:p>
              </w:tc>
              <w:tc>
                <w:tcPr>
                  <w:tcW w:w="630" w:type="dxa"/>
                </w:tcPr>
                <w:p w14:paraId="1767EF30" w14:textId="77777777" w:rsidR="00953D19" w:rsidRPr="00953D19" w:rsidRDefault="00953D19" w:rsidP="00953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ส.ค.</w:t>
                  </w:r>
                </w:p>
              </w:tc>
              <w:tc>
                <w:tcPr>
                  <w:tcW w:w="630" w:type="dxa"/>
                </w:tcPr>
                <w:p w14:paraId="094FC63A" w14:textId="77777777" w:rsidR="00953D19" w:rsidRPr="00953D19" w:rsidRDefault="00953D19" w:rsidP="00953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ก.ย.</w:t>
                  </w:r>
                </w:p>
              </w:tc>
              <w:tc>
                <w:tcPr>
                  <w:tcW w:w="630" w:type="dxa"/>
                </w:tcPr>
                <w:p w14:paraId="547464FA" w14:textId="5599B359" w:rsidR="00953D19" w:rsidRPr="00953D19" w:rsidRDefault="00312554" w:rsidP="00312554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ต</w:t>
                  </w:r>
                  <w:r w:rsidR="00953D19"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.</w:t>
                  </w:r>
                  <w:r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ค</w:t>
                  </w:r>
                  <w:r w:rsidR="00953D19"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.</w:t>
                  </w:r>
                </w:p>
              </w:tc>
              <w:tc>
                <w:tcPr>
                  <w:tcW w:w="592" w:type="dxa"/>
                </w:tcPr>
                <w:p w14:paraId="1052B6B8" w14:textId="63AAD4BA" w:rsidR="00953D19" w:rsidRPr="00953D19" w:rsidRDefault="00312554" w:rsidP="00953D19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EucrosiaUPC" w:eastAsia="Times New Roman" w:hAnsi="EucrosiaUPC" w:cs="EucrosiaUPC"/>
                      <w:b/>
                      <w:bCs/>
                      <w:sz w:val="28"/>
                    </w:rPr>
                  </w:pPr>
                  <w:r w:rsidRPr="00953D19">
                    <w:rPr>
                      <w:rFonts w:ascii="EucrosiaUPC" w:eastAsia="Times New Roman" w:hAnsi="EucrosiaUPC" w:cs="EucrosiaUPC" w:hint="cs"/>
                      <w:b/>
                      <w:bCs/>
                      <w:sz w:val="28"/>
                      <w:cs/>
                    </w:rPr>
                    <w:t>พ.ย.</w:t>
                  </w:r>
                </w:p>
              </w:tc>
            </w:tr>
            <w:tr w:rsidR="00953D19" w14:paraId="093BBA3E" w14:textId="77777777" w:rsidTr="007C59D9">
              <w:tc>
                <w:tcPr>
                  <w:tcW w:w="3339" w:type="dxa"/>
                </w:tcPr>
                <w:p w14:paraId="21A94A38" w14:textId="591801CE" w:rsidR="00953D19" w:rsidRDefault="00953D19" w:rsidP="00953D19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[</w:t>
                  </w:r>
                  <w:r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ขั้นตอนวางแผน</w:t>
                  </w:r>
                  <w:r w:rsidR="00CB5A1C"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และประเมินความเสี่ยง</w:t>
                  </w: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]</w:t>
                  </w:r>
                </w:p>
              </w:tc>
              <w:tc>
                <w:tcPr>
                  <w:tcW w:w="630" w:type="dxa"/>
                </w:tcPr>
                <w:p w14:paraId="7690FBC4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3177B99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26ED7DEA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000451FA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40C9A0BD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12283FFE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2D2B9FA2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7D97D1B4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592" w:type="dxa"/>
                </w:tcPr>
                <w:p w14:paraId="4454EE03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</w:tr>
            <w:tr w:rsidR="00953D19" w14:paraId="517CF105" w14:textId="77777777" w:rsidTr="007C59D9">
              <w:tc>
                <w:tcPr>
                  <w:tcW w:w="3339" w:type="dxa"/>
                </w:tcPr>
                <w:p w14:paraId="53648522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[</w:t>
                  </w:r>
                  <w:r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ขั้นตอนทดสอบการควบคุมภายใน</w:t>
                  </w: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]</w:t>
                  </w:r>
                </w:p>
              </w:tc>
              <w:tc>
                <w:tcPr>
                  <w:tcW w:w="630" w:type="dxa"/>
                </w:tcPr>
                <w:p w14:paraId="5254546C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0837A2BB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596A9E33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6A43E231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49495F92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1EE441DA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5BF0B8F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7D2B2BBC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592" w:type="dxa"/>
                </w:tcPr>
                <w:p w14:paraId="7C39D3BD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</w:tr>
            <w:tr w:rsidR="00953D19" w14:paraId="2B4491C9" w14:textId="77777777" w:rsidTr="007C59D9">
              <w:tc>
                <w:tcPr>
                  <w:tcW w:w="3339" w:type="dxa"/>
                </w:tcPr>
                <w:p w14:paraId="4137344B" w14:textId="77777777" w:rsidR="00953D19" w:rsidRDefault="00B87386" w:rsidP="00B87386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[</w:t>
                  </w:r>
                  <w:r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ขั้นตอนการตรวจสอบเนื้อหาสาระ</w:t>
                  </w: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]</w:t>
                  </w:r>
                </w:p>
              </w:tc>
              <w:tc>
                <w:tcPr>
                  <w:tcW w:w="630" w:type="dxa"/>
                </w:tcPr>
                <w:p w14:paraId="7DDDF52A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471336E1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472D41DC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2E4472E2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12F81967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52F33AF7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5829F88F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5D317631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592" w:type="dxa"/>
                </w:tcPr>
                <w:p w14:paraId="4D901363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</w:tr>
            <w:tr w:rsidR="00953D19" w14:paraId="33C3D090" w14:textId="77777777" w:rsidTr="007C59D9">
              <w:tc>
                <w:tcPr>
                  <w:tcW w:w="3339" w:type="dxa"/>
                </w:tcPr>
                <w:p w14:paraId="0099972D" w14:textId="77777777" w:rsidR="00953D19" w:rsidRDefault="00B87386" w:rsidP="00B87386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[</w:t>
                  </w:r>
                  <w:r>
                    <w:rPr>
                      <w:rFonts w:ascii="EucrosiaUPC" w:eastAsia="Times New Roman" w:hAnsi="EucrosiaUPC" w:cs="EucrosiaUPC" w:hint="cs"/>
                      <w:sz w:val="28"/>
                      <w:cs/>
                    </w:rPr>
                    <w:t>ขั้นตอนการสรุปผล</w:t>
                  </w:r>
                  <w:r>
                    <w:rPr>
                      <w:rFonts w:ascii="EucrosiaUPC" w:eastAsia="Times New Roman" w:hAnsi="EucrosiaUPC" w:cs="EucrosiaUPC"/>
                      <w:sz w:val="28"/>
                      <w:cs/>
                    </w:rPr>
                    <w:t>]</w:t>
                  </w:r>
                </w:p>
              </w:tc>
              <w:tc>
                <w:tcPr>
                  <w:tcW w:w="630" w:type="dxa"/>
                </w:tcPr>
                <w:p w14:paraId="1F4953F2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5B26200A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60A7FCA8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27949319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09DBE64D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541EBEA2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3A844291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630" w:type="dxa"/>
                </w:tcPr>
                <w:p w14:paraId="7EFA75DC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  <w:tc>
                <w:tcPr>
                  <w:tcW w:w="592" w:type="dxa"/>
                </w:tcPr>
                <w:p w14:paraId="69887A2C" w14:textId="77777777" w:rsidR="00953D19" w:rsidRDefault="00953D19" w:rsidP="00DD731B">
                  <w:pPr>
                    <w:autoSpaceDE w:val="0"/>
                    <w:autoSpaceDN w:val="0"/>
                    <w:adjustRightInd w:val="0"/>
                    <w:jc w:val="thaiDistribute"/>
                    <w:rPr>
                      <w:rFonts w:ascii="EucrosiaUPC" w:eastAsia="Times New Roman" w:hAnsi="EucrosiaUPC" w:cs="EucrosiaUPC"/>
                      <w:sz w:val="28"/>
                    </w:rPr>
                  </w:pPr>
                </w:p>
              </w:tc>
            </w:tr>
          </w:tbl>
          <w:p w14:paraId="7A24F156" w14:textId="77777777" w:rsidR="00DD731B" w:rsidRPr="00953D19" w:rsidRDefault="00DD731B" w:rsidP="00DD731B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thaiDistribute"/>
              <w:rPr>
                <w:rFonts w:ascii="EucrosiaUPC" w:eastAsia="Times New Roman" w:hAnsi="EucrosiaUPC" w:cs="EucrosiaUPC"/>
                <w:sz w:val="16"/>
                <w:szCs w:val="16"/>
              </w:rPr>
            </w:pPr>
          </w:p>
          <w:p w14:paraId="764B65F4" w14:textId="24F38B14" w:rsidR="001C4087" w:rsidRPr="009F4361" w:rsidRDefault="00B87386" w:rsidP="00DD731B">
            <w:pPr>
              <w:autoSpaceDE w:val="0"/>
              <w:autoSpaceDN w:val="0"/>
              <w:adjustRightInd w:val="0"/>
              <w:spacing w:after="0" w:line="240" w:lineRule="auto"/>
              <w:ind w:left="361"/>
              <w:jc w:val="thaiDistribute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/>
                <w:sz w:val="28"/>
                <w:cs/>
              </w:rPr>
              <w:lastRenderedPageBreak/>
              <w:t>[</w:t>
            </w: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อธิบาย</w:t>
            </w:r>
            <w:r w:rsidR="00DD731B"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ข้อพิจารณาสำหรับประเด็นสำคัญและวิธีการตรวจสอบเฉพาะเรื่อง</w:t>
            </w: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 xml:space="preserve"> เช่น</w:t>
            </w:r>
          </w:p>
          <w:p w14:paraId="45932944" w14:textId="77777777" w:rsidR="001C4087" w:rsidRPr="009F4361" w:rsidRDefault="008408E2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การตรวจสอบรายการกับบุคคลหรือกิจการที่เกี่ยวข้องกัน</w:t>
            </w:r>
          </w:p>
          <w:p w14:paraId="39A2F7A3" w14:textId="77777777" w:rsidR="00C2764A" w:rsidRPr="009F4361" w:rsidRDefault="00C2764A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การตรวจสอบประมาณการทางบัญชีที่สำคัญ</w:t>
            </w:r>
          </w:p>
          <w:p w14:paraId="3C02EB34" w14:textId="77777777" w:rsidR="00C2764A" w:rsidRPr="009F4361" w:rsidRDefault="00C2764A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 xml:space="preserve">การพิจารณาเบื้องต้นเกี่ยวกับเรื่องที่มีแนวโน้มที่ต้องใส่ใจเป็นพิเศษในการตรวจสอบ </w:t>
            </w:r>
            <w:r w:rsidRPr="009F4361">
              <w:rPr>
                <w:rFonts w:ascii="EucrosiaUPC" w:eastAsia="Times New Roman" w:hAnsi="EucrosiaUPC" w:cs="EucrosiaUPC"/>
                <w:sz w:val="28"/>
                <w:cs/>
              </w:rPr>
              <w:br/>
            </w: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ซึ่งอาจกำหนดให้เป็นเรื่องสำคัญในการตรวจสอบ</w:t>
            </w:r>
          </w:p>
          <w:p w14:paraId="5705EC33" w14:textId="77777777" w:rsidR="00265465" w:rsidRPr="009F4361" w:rsidRDefault="00265465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การตรวจสอบกลุ่มกิจการ เช่น กำหนดขอบเขตและวิธีการตรวจสอบ</w:t>
            </w:r>
            <w:r w:rsidR="00D46B06"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กิจการภายในกลุ่ม</w:t>
            </w:r>
          </w:p>
          <w:p w14:paraId="365FBA05" w14:textId="54FF9548" w:rsidR="00E52D80" w:rsidRPr="009F4361" w:rsidRDefault="00E52D80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การพิจารณาเรื่องการดำเนินต่อเนื่องของกิจการและกลุ่มกิจการ (ถ้ามี)</w:t>
            </w:r>
          </w:p>
          <w:p w14:paraId="19435737" w14:textId="3357BCE0" w:rsidR="008408E2" w:rsidRPr="009F4361" w:rsidRDefault="008408E2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การพิจารณาข้อผิดพลาดที่เกิดขึ้นในปีก่อน</w:t>
            </w:r>
            <w:r w:rsidR="00971DB7" w:rsidRPr="009F4361">
              <w:rPr>
                <w:rFonts w:ascii="EucrosiaUPC" w:eastAsia="Times New Roman" w:hAnsi="EucrosiaUPC" w:cs="EucrosiaUPC" w:hint="cs"/>
                <w:sz w:val="28"/>
                <w:cs/>
              </w:rPr>
              <w:t xml:space="preserve"> </w:t>
            </w:r>
            <w:r w:rsidR="00971DB7" w:rsidRPr="009F4361">
              <w:rPr>
                <w:rFonts w:eastAsia="Times New Roman" w:cs="EucrosiaUPC" w:hint="cs"/>
                <w:sz w:val="28"/>
                <w:cs/>
              </w:rPr>
              <w:t>เช่น ข้อผิดพลาดที่สำคัญทั้งในส่วนที่ได้ปรับปรุงและที่ยังไม่ได้ปรับปรุง</w:t>
            </w:r>
            <w:r w:rsidR="00C61CC5" w:rsidRPr="009F4361">
              <w:rPr>
                <w:rFonts w:eastAsia="Times New Roman" w:cs="EucrosiaUPC"/>
                <w:sz w:val="28"/>
                <w:cs/>
              </w:rPr>
              <w:br/>
            </w:r>
            <w:r w:rsidR="00971DB7" w:rsidRPr="009F4361">
              <w:rPr>
                <w:rFonts w:eastAsia="Times New Roman" w:cs="EucrosiaUPC" w:hint="cs"/>
                <w:sz w:val="28"/>
                <w:cs/>
              </w:rPr>
              <w:t>ซึ่งพบจากการตรวจสอบงบการเงินปีก่อนหรือการสอบทานงบการเงินรายไตรมาสของปีปัจจุบัน (ถ้ามี)</w:t>
            </w:r>
          </w:p>
          <w:p w14:paraId="4775A808" w14:textId="77777777" w:rsidR="006C5480" w:rsidRPr="009F4361" w:rsidRDefault="006C5480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ข้อบกพร่องในระบบการควบคุมภายในและแนวทางแก้ไข</w:t>
            </w:r>
          </w:p>
          <w:p w14:paraId="3BF2BFBB" w14:textId="085D707E" w:rsidR="00E52D80" w:rsidRPr="009F4361" w:rsidRDefault="00E52D80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อุปสรรคที่สำคัญในการปฏิบัติงานสอบบัญชีของปีปัจจุบันที่คาดว่าจะเกิดขึ้นหรือที่เกิดขึ้นแล้ว</w:t>
            </w:r>
          </w:p>
          <w:p w14:paraId="03B151C4" w14:textId="43768F2E" w:rsidR="00E52D80" w:rsidRPr="009F4361" w:rsidRDefault="008408E2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30"/>
                <w:szCs w:val="30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กระบวนการตรวจสอบทุจริตที่อาจเกิดขึ้น เช่น กำหนด</w:t>
            </w:r>
            <w:r w:rsidR="00666B78"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กระบวนการที่ไม่สามารถคาดเดาได้</w:t>
            </w: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 xml:space="preserve"> </w:t>
            </w:r>
            <w:r w:rsidRPr="009F4361">
              <w:rPr>
                <w:rFonts w:ascii="EucrosiaUPC" w:eastAsia="Times New Roman" w:hAnsi="EucrosiaUPC" w:cs="EucrosiaUPC"/>
                <w:sz w:val="30"/>
                <w:szCs w:val="30"/>
              </w:rPr>
              <w:t>unpredictable procedure</w:t>
            </w:r>
          </w:p>
          <w:p w14:paraId="53556D80" w14:textId="684EB169" w:rsidR="008408E2" w:rsidRPr="009F4361" w:rsidRDefault="008408E2" w:rsidP="00C61CC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721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การตรวจสอบยอดยกมา (กรณีรับงานสอบบัญชีครั้งแรก)</w:t>
            </w:r>
            <w:r w:rsidR="006A4A35" w:rsidRPr="009F4361">
              <w:rPr>
                <w:rFonts w:ascii="EucrosiaUPC" w:eastAsia="Times New Roman" w:hAnsi="EucrosiaUPC" w:cs="EucrosiaUPC"/>
                <w:sz w:val="28"/>
                <w:cs/>
              </w:rPr>
              <w:t xml:space="preserve"> </w:t>
            </w:r>
          </w:p>
          <w:p w14:paraId="0B24A503" w14:textId="51C56138" w:rsidR="001C4087" w:rsidRPr="005E6487" w:rsidRDefault="006C5480" w:rsidP="005E648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120" w:line="240" w:lineRule="auto"/>
              <w:ind w:left="720" w:hanging="357"/>
              <w:rPr>
                <w:rFonts w:ascii="EucrosiaUPC" w:eastAsia="Times New Roman" w:hAnsi="EucrosiaUPC" w:cs="EucrosiaUPC"/>
                <w:sz w:val="28"/>
              </w:rPr>
            </w:pPr>
            <w:r>
              <w:rPr>
                <w:rFonts w:ascii="EucrosiaUPC" w:eastAsia="Times New Roman" w:hAnsi="EucrosiaUPC" w:cs="EucrosiaUPC" w:hint="cs"/>
                <w:sz w:val="28"/>
                <w:cs/>
              </w:rPr>
              <w:t xml:space="preserve">การใช้ผลงานของผู้เชี่ยวชาญ (ถ้ามี) </w:t>
            </w:r>
            <w:r w:rsidR="006A4A35">
              <w:rPr>
                <w:rFonts w:ascii="EucrosiaUPC" w:eastAsia="Times New Roman" w:hAnsi="EucrosiaUPC" w:cs="EucrosiaUPC"/>
                <w:sz w:val="28"/>
              </w:rPr>
              <w:t>]</w:t>
            </w:r>
          </w:p>
        </w:tc>
      </w:tr>
    </w:tbl>
    <w:p w14:paraId="4B0A0883" w14:textId="77777777" w:rsidR="00342D34" w:rsidRPr="00C733B7" w:rsidRDefault="00342D34" w:rsidP="00342D34">
      <w:pPr>
        <w:rPr>
          <w:rFonts w:ascii="EucrosiaUPC" w:eastAsia="Times New Roman" w:hAnsi="EucrosiaUPC" w:cs="EucrosiaUPC"/>
          <w:sz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342D34" w:rsidRPr="00C733B7" w14:paraId="6BC022A7" w14:textId="77777777" w:rsidTr="001C5EEB">
        <w:tc>
          <w:tcPr>
            <w:tcW w:w="9664" w:type="dxa"/>
            <w:shd w:val="clear" w:color="auto" w:fill="auto"/>
          </w:tcPr>
          <w:p w14:paraId="5AF561B4" w14:textId="77777777" w:rsidR="00342D34" w:rsidRPr="009F4361" w:rsidRDefault="00342D34" w:rsidP="001C5EEB">
            <w:pPr>
              <w:spacing w:after="0" w:line="240" w:lineRule="auto"/>
              <w:jc w:val="thaiDistribute"/>
              <w:rPr>
                <w:rFonts w:eastAsia="Times New Roman" w:cs="EucrosiaUPC"/>
                <w:b/>
                <w:bCs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b/>
                <w:bCs/>
                <w:sz w:val="28"/>
                <w:cs/>
              </w:rPr>
              <w:t>ผลการสอบถามผู้บริหาร</w:t>
            </w:r>
            <w:r w:rsidRPr="009F4361">
              <w:rPr>
                <w:rFonts w:eastAsia="Times New Roman" w:cs="Angsana New"/>
                <w:b/>
                <w:bCs/>
                <w:sz w:val="28"/>
                <w:cs/>
              </w:rPr>
              <w:t>:</w:t>
            </w:r>
          </w:p>
          <w:p w14:paraId="12B2279C" w14:textId="2E2B3497" w:rsidR="00342D34" w:rsidRPr="009F4361" w:rsidRDefault="00B539A1" w:rsidP="001C5EEB">
            <w:pPr>
              <w:spacing w:after="0" w:line="240" w:lineRule="auto"/>
              <w:jc w:val="thaiDistribute"/>
              <w:rPr>
                <w:rFonts w:eastAsia="Times New Roman" w:cs="EucrosiaUPC"/>
                <w:sz w:val="28"/>
                <w:cs/>
              </w:rPr>
            </w:pPr>
            <w:r w:rsidRPr="009F4361">
              <w:rPr>
                <w:rFonts w:eastAsia="Times New Roman" w:cs="EucrosiaUPC" w:hint="cs"/>
                <w:sz w:val="28"/>
                <w:cs/>
              </w:rPr>
              <w:t>สรุปเกี่ยวกับ</w:t>
            </w:r>
            <w:r w:rsidR="00342D34" w:rsidRPr="009F4361">
              <w:rPr>
                <w:rFonts w:eastAsia="Times New Roman" w:cs="EucrosiaUPC" w:hint="cs"/>
                <w:sz w:val="28"/>
                <w:cs/>
              </w:rPr>
              <w:t>ลักษณะและสภาพแวดล้อมของกิจการที่จำเป็นต่อ</w:t>
            </w:r>
            <w:r w:rsidR="00666B78" w:rsidRPr="009F4361">
              <w:rPr>
                <w:rFonts w:eastAsia="Times New Roman" w:cs="EucrosiaUPC" w:hint="cs"/>
                <w:sz w:val="28"/>
                <w:cs/>
              </w:rPr>
              <w:t>การ</w:t>
            </w:r>
            <w:r w:rsidR="00342D34" w:rsidRPr="009F4361">
              <w:rPr>
                <w:rFonts w:eastAsia="Times New Roman" w:cs="EucrosiaUPC" w:hint="cs"/>
                <w:sz w:val="28"/>
                <w:cs/>
              </w:rPr>
              <w:t>กำหนดกลยุทธ์การสอบบัญชี เช่น</w:t>
            </w:r>
          </w:p>
          <w:p w14:paraId="57A650C1" w14:textId="77777777" w:rsidR="00342D34" w:rsidRPr="009F4361" w:rsidRDefault="00342D34" w:rsidP="00C61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425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โครงสร้างองค์กร และโครงสร้างการกำกับดูแลที่เปลี่ยนแปลงจากปีก่อน</w:t>
            </w:r>
          </w:p>
          <w:p w14:paraId="2274E816" w14:textId="46009FFB" w:rsidR="00342D34" w:rsidRPr="009F4361" w:rsidRDefault="00342D34" w:rsidP="00C61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425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 xml:space="preserve">แม่บทการรายงานทางเงินที่ใช้ </w:t>
            </w:r>
            <w:r w:rsidRPr="009F4361">
              <w:rPr>
                <w:rFonts w:eastAsia="Times New Roman" w:cs="EucrosiaUPC" w:hint="cs"/>
                <w:sz w:val="28"/>
                <w:cs/>
              </w:rPr>
              <w:t>และนโยบายการบัญชีที่สำคัญ</w:t>
            </w:r>
            <w:r w:rsidR="00B539A1" w:rsidRPr="009F4361">
              <w:rPr>
                <w:rFonts w:eastAsia="Times New Roman" w:cs="EucrosiaUPC" w:hint="cs"/>
                <w:sz w:val="28"/>
                <w:cs/>
              </w:rPr>
              <w:t>ในปีปัจจุบัน</w:t>
            </w:r>
            <w:r w:rsidR="00CE1A3D" w:rsidRPr="009F4361">
              <w:rPr>
                <w:rFonts w:eastAsia="Times New Roman" w:cs="EucrosiaUPC" w:hint="cs"/>
                <w:sz w:val="28"/>
                <w:cs/>
              </w:rPr>
              <w:t xml:space="preserve"> รวมถึงการเปิดเผยข้อมูลที่สำคัญ</w:t>
            </w:r>
            <w:r w:rsidR="00CE1A3D" w:rsidRPr="009F4361">
              <w:rPr>
                <w:rFonts w:eastAsia="Times New Roman" w:cs="EucrosiaUPC"/>
                <w:sz w:val="28"/>
                <w:cs/>
              </w:rPr>
              <w:br/>
            </w:r>
            <w:r w:rsidR="00CE1A3D" w:rsidRPr="009F4361">
              <w:rPr>
                <w:rFonts w:eastAsia="Times New Roman" w:cs="EucrosiaUPC" w:hint="cs"/>
                <w:sz w:val="28"/>
                <w:cs/>
              </w:rPr>
              <w:t>ในงบการเงิน</w:t>
            </w:r>
          </w:p>
          <w:p w14:paraId="79F86403" w14:textId="77777777" w:rsidR="00342D34" w:rsidRPr="009F4361" w:rsidRDefault="00342D34" w:rsidP="00C61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425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วัตถุประสงค์และกลยุทธ์ของกิจการ และความเสี่ยงทางธุรกิจ</w:t>
            </w:r>
            <w:r w:rsidR="003279EC"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ที่เปลี่ยนแปลงจากปีก่อน</w:t>
            </w:r>
          </w:p>
          <w:p w14:paraId="4921C6FE" w14:textId="77777777" w:rsidR="00B539A1" w:rsidRPr="009F4361" w:rsidRDefault="00B539A1" w:rsidP="00C61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425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eastAsia="Times New Roman" w:cs="EucrosiaUPC" w:hint="cs"/>
                <w:sz w:val="28"/>
                <w:cs/>
              </w:rPr>
              <w:t>แผนการแก้ไข</w:t>
            </w:r>
            <w:r w:rsidR="00342D34" w:rsidRPr="009F4361">
              <w:rPr>
                <w:rFonts w:eastAsia="Times New Roman" w:cs="EucrosiaUPC" w:hint="cs"/>
                <w:sz w:val="28"/>
                <w:cs/>
              </w:rPr>
              <w:t>ข้อบกพร่องที่มีนัยสำคัญ</w:t>
            </w:r>
            <w:r w:rsidR="003279EC" w:rsidRPr="009F4361">
              <w:rPr>
                <w:rFonts w:eastAsia="Times New Roman" w:cs="EucrosiaUPC" w:hint="cs"/>
                <w:sz w:val="28"/>
                <w:cs/>
              </w:rPr>
              <w:t>ของ</w:t>
            </w:r>
            <w:r w:rsidRPr="009F4361">
              <w:rPr>
                <w:rFonts w:eastAsia="Times New Roman" w:cs="EucrosiaUPC" w:hint="cs"/>
                <w:sz w:val="28"/>
                <w:cs/>
              </w:rPr>
              <w:t>ปีก่อน</w:t>
            </w:r>
            <w:r w:rsidR="00342D34" w:rsidRPr="009F4361">
              <w:rPr>
                <w:rFonts w:eastAsia="Times New Roman" w:cs="EucrosiaUPC" w:hint="cs"/>
                <w:sz w:val="28"/>
                <w:cs/>
              </w:rPr>
              <w:t xml:space="preserve"> </w:t>
            </w:r>
          </w:p>
          <w:p w14:paraId="2FDBDA83" w14:textId="77777777" w:rsidR="00342D34" w:rsidRPr="009F4361" w:rsidRDefault="00B539A1" w:rsidP="00C61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425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eastAsia="Times New Roman" w:cs="EucrosiaUPC" w:hint="cs"/>
                <w:sz w:val="28"/>
                <w:cs/>
              </w:rPr>
              <w:t>แผนรองรับ</w:t>
            </w:r>
            <w:r w:rsidR="00342D34" w:rsidRPr="009F4361">
              <w:rPr>
                <w:rFonts w:eastAsia="Times New Roman" w:cs="EucrosiaUPC" w:hint="cs"/>
                <w:sz w:val="28"/>
                <w:cs/>
              </w:rPr>
              <w:t>ข้อกำหนดที่</w:t>
            </w:r>
            <w:r w:rsidRPr="009F4361">
              <w:rPr>
                <w:rFonts w:eastAsia="Times New Roman" w:cs="EucrosiaUPC" w:hint="cs"/>
                <w:sz w:val="28"/>
                <w:cs/>
              </w:rPr>
              <w:t>เปลี่ยนแปลง</w:t>
            </w:r>
            <w:r w:rsidR="00342D34" w:rsidRPr="009F4361">
              <w:rPr>
                <w:rFonts w:eastAsia="Times New Roman" w:cs="EucrosiaUPC" w:hint="cs"/>
                <w:sz w:val="28"/>
                <w:cs/>
              </w:rPr>
              <w:t>และส่งผลต่อการจัดทำงบการเงิน</w:t>
            </w:r>
          </w:p>
          <w:p w14:paraId="205A9E12" w14:textId="77777777" w:rsidR="00DC17BD" w:rsidRPr="009F4361" w:rsidRDefault="00DC17BD" w:rsidP="00C61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425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eastAsia="Times New Roman" w:cs="EucrosiaUPC" w:hint="cs"/>
                <w:sz w:val="28"/>
                <w:cs/>
              </w:rPr>
              <w:t>ข้อคิดเห็นเกี่ยวกับแนวคิด</w:t>
            </w: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เบื้องต้นเกี่ยวกับเรื่องที่มีแนวโน้มที่ต้องใส่ใจเป็นพิเศษในการตรวจสอบ</w:t>
            </w:r>
          </w:p>
          <w:p w14:paraId="2E0A7A33" w14:textId="62FED4A3" w:rsidR="006D09CE" w:rsidRPr="009F4361" w:rsidRDefault="006D09CE" w:rsidP="00C61CC5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709" w:hanging="425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eastAsia="Times New Roman" w:cs="EucrosiaUPC" w:hint="cs"/>
                <w:sz w:val="28"/>
                <w:cs/>
              </w:rPr>
              <w:t>กระบวนการที่ผู้บริหารใช้เพื่อให้มั่นใจว่ากิจการได้ปฏิบัติตามกฎหมายและข้อบังคับ</w:t>
            </w:r>
          </w:p>
          <w:p w14:paraId="4F6EE125" w14:textId="77777777" w:rsidR="0094048A" w:rsidRPr="00E17864" w:rsidRDefault="0094048A" w:rsidP="00123BDA">
            <w:pPr>
              <w:pStyle w:val="ListParagraph"/>
              <w:numPr>
                <w:ilvl w:val="0"/>
                <w:numId w:val="2"/>
              </w:numPr>
              <w:spacing w:after="120" w:line="240" w:lineRule="auto"/>
              <w:ind w:left="709" w:hanging="425"/>
              <w:contextualSpacing w:val="0"/>
              <w:rPr>
                <w:rFonts w:ascii="EucrosiaUPC" w:eastAsia="Times New Roman" w:hAnsi="EucrosiaUPC" w:cs="EucrosiaUPC"/>
                <w:sz w:val="28"/>
              </w:rPr>
            </w:pPr>
            <w:r w:rsidRPr="009F4361">
              <w:rPr>
                <w:rFonts w:ascii="EucrosiaUPC" w:eastAsia="Times New Roman" w:hAnsi="EucrosiaUPC" w:cs="EucrosiaUPC" w:hint="cs"/>
                <w:sz w:val="28"/>
                <w:cs/>
              </w:rPr>
              <w:t>ความคิดเห็นต่อข้อพิจารณาสำหรับประเด็นสำคัญและวิธีการตรวจสอบเฉพาะเรื่องอื่นๆ</w:t>
            </w:r>
          </w:p>
        </w:tc>
      </w:tr>
    </w:tbl>
    <w:p w14:paraId="44FE552E" w14:textId="77777777" w:rsidR="00342D34" w:rsidRPr="00C733B7" w:rsidRDefault="00342D34" w:rsidP="00342D34">
      <w:pPr>
        <w:rPr>
          <w:rFonts w:ascii="EucrosiaUPC" w:eastAsia="Times New Roman" w:hAnsi="EucrosiaUPC" w:cs="EucrosiaUPC"/>
          <w:sz w:val="28"/>
        </w:rPr>
      </w:pPr>
    </w:p>
    <w:sectPr w:rsidR="00342D34" w:rsidRPr="00C733B7" w:rsidSect="007C59D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304" w:right="1418" w:bottom="130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A9AD88" w14:textId="77777777" w:rsidR="00AE0E64" w:rsidRDefault="00AE0E64" w:rsidP="00AE0E64">
      <w:pPr>
        <w:spacing w:after="0" w:line="240" w:lineRule="auto"/>
      </w:pPr>
      <w:r>
        <w:separator/>
      </w:r>
    </w:p>
  </w:endnote>
  <w:endnote w:type="continuationSeparator" w:id="0">
    <w:p w14:paraId="5F0A5661" w14:textId="77777777" w:rsidR="00AE0E64" w:rsidRDefault="00AE0E64" w:rsidP="00AE0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FF0E7" w14:textId="77777777" w:rsidR="00AE0E64" w:rsidRDefault="00AE0E6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9885335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BF89445" w14:textId="5AE25178" w:rsidR="00AE0E64" w:rsidRPr="00CC0123" w:rsidRDefault="00CC0123" w:rsidP="00CC0123">
            <w:pPr>
              <w:pStyle w:val="BodyText"/>
              <w:spacing w:before="0" w:after="0" w:line="240" w:lineRule="auto"/>
              <w:rPr>
                <w:rFonts w:ascii="EucrosiaUPC" w:hAnsi="EucrosiaUPC" w:cs="EucrosiaUPC" w:hint="cs"/>
                <w:b/>
                <w:bCs/>
                <w:sz w:val="32"/>
                <w:szCs w:val="32"/>
                <w:lang w:val="en-GB" w:bidi="th-TH"/>
              </w:rPr>
            </w:pPr>
            <w:r w:rsidRPr="00CC0123"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>แบบฟอร์มสรุปประเด็นการประชุมหารือร่วมกันกับลูกค้า</w:t>
            </w:r>
            <w:r w:rsidRPr="00CC0123"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ab/>
            </w:r>
            <w:r w:rsidRPr="00CC0123"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ab/>
            </w:r>
            <w:r w:rsidRPr="00CC0123"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ab/>
            </w:r>
            <w:r w:rsidRPr="00CC0123"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ab/>
            </w:r>
            <w:r w:rsidRPr="00CC0123"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ab/>
            </w:r>
            <w:r>
              <w:rPr>
                <w:rFonts w:ascii="EucrosiaUPC" w:hAnsi="EucrosiaUPC" w:cs="EucrosiaUPC"/>
                <w:sz w:val="28"/>
                <w:szCs w:val="28"/>
                <w:cs/>
                <w:lang w:val="en-GB" w:bidi="th-TH"/>
              </w:rPr>
              <w:tab/>
            </w:r>
            <w:bookmarkStart w:id="0" w:name="_GoBack"/>
            <w:bookmarkEnd w:id="0"/>
            <w:r w:rsidRPr="00CC0123">
              <w:rPr>
                <w:rFonts w:ascii="EucrosiaUPC" w:hAnsi="EucrosiaUPC" w:cs="EucrosiaUPC"/>
                <w:sz w:val="28"/>
                <w:szCs w:val="28"/>
                <w:cs/>
              </w:rPr>
              <w:t>หน้า</w:t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t xml:space="preserve"> </w:t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fldChar w:fldCharType="begin"/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instrText xml:space="preserve"> PAGE </w:instrText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fldChar w:fldCharType="separate"/>
            </w:r>
            <w:r w:rsidRPr="00CC0123">
              <w:rPr>
                <w:rFonts w:ascii="EucrosiaUPC" w:hAnsi="EucrosiaUPC" w:cs="EucrosiaUPC"/>
                <w:noProof/>
                <w:sz w:val="28"/>
                <w:szCs w:val="28"/>
              </w:rPr>
              <w:t>2</w:t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fldChar w:fldCharType="end"/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t xml:space="preserve"> </w:t>
            </w:r>
            <w:r w:rsidRPr="00CC0123">
              <w:rPr>
                <w:rFonts w:ascii="EucrosiaUPC" w:hAnsi="EucrosiaUPC" w:cs="EucrosiaUPC"/>
                <w:sz w:val="28"/>
                <w:szCs w:val="28"/>
                <w:cs/>
              </w:rPr>
              <w:t>/</w:t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t xml:space="preserve"> </w:t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fldChar w:fldCharType="begin"/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instrText xml:space="preserve"> NUMPAGES  </w:instrText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fldChar w:fldCharType="separate"/>
            </w:r>
            <w:r w:rsidRPr="00CC0123">
              <w:rPr>
                <w:rFonts w:ascii="EucrosiaUPC" w:hAnsi="EucrosiaUPC" w:cs="EucrosiaUPC"/>
                <w:noProof/>
                <w:sz w:val="28"/>
                <w:szCs w:val="28"/>
              </w:rPr>
              <w:t>2</w:t>
            </w:r>
            <w:r w:rsidRPr="00CC0123">
              <w:rPr>
                <w:rFonts w:ascii="EucrosiaUPC" w:hAnsi="EucrosiaUPC" w:cs="EucrosiaUPC"/>
                <w:sz w:val="28"/>
                <w:szCs w:val="2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6576BE" w14:textId="77777777" w:rsidR="00AE0E64" w:rsidRDefault="00AE0E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F61C96" w14:textId="77777777" w:rsidR="00AE0E64" w:rsidRDefault="00AE0E64" w:rsidP="00AE0E64">
      <w:pPr>
        <w:spacing w:after="0" w:line="240" w:lineRule="auto"/>
      </w:pPr>
      <w:r>
        <w:separator/>
      </w:r>
    </w:p>
  </w:footnote>
  <w:footnote w:type="continuationSeparator" w:id="0">
    <w:p w14:paraId="5B0727AC" w14:textId="77777777" w:rsidR="00AE0E64" w:rsidRDefault="00AE0E64" w:rsidP="00AE0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1451E" w14:textId="77777777" w:rsidR="00AE0E64" w:rsidRDefault="00AE0E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7F9D24" w14:textId="77777777" w:rsidR="00AE0E64" w:rsidRDefault="00AE0E6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B2499C" w14:textId="77777777" w:rsidR="00AE0E64" w:rsidRDefault="00AE0E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B40B4"/>
    <w:multiLevelType w:val="hybridMultilevel"/>
    <w:tmpl w:val="FAFA0126"/>
    <w:lvl w:ilvl="0" w:tplc="FDA2F74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E5B29"/>
    <w:multiLevelType w:val="hybridMultilevel"/>
    <w:tmpl w:val="0FAA643E"/>
    <w:lvl w:ilvl="0" w:tplc="FDA2F744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C14952"/>
    <w:multiLevelType w:val="hybridMultilevel"/>
    <w:tmpl w:val="6B6C82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745A"/>
    <w:rsid w:val="00051459"/>
    <w:rsid w:val="000806AC"/>
    <w:rsid w:val="000A39C4"/>
    <w:rsid w:val="000D5205"/>
    <w:rsid w:val="00123BDA"/>
    <w:rsid w:val="001A726F"/>
    <w:rsid w:val="001C4087"/>
    <w:rsid w:val="00243673"/>
    <w:rsid w:val="00265465"/>
    <w:rsid w:val="0028644D"/>
    <w:rsid w:val="002922E2"/>
    <w:rsid w:val="00312554"/>
    <w:rsid w:val="00324B3F"/>
    <w:rsid w:val="003279EC"/>
    <w:rsid w:val="00342D34"/>
    <w:rsid w:val="00354658"/>
    <w:rsid w:val="00372D22"/>
    <w:rsid w:val="003E7A4E"/>
    <w:rsid w:val="003F3F52"/>
    <w:rsid w:val="00416FD8"/>
    <w:rsid w:val="0051254D"/>
    <w:rsid w:val="005175DD"/>
    <w:rsid w:val="005E6487"/>
    <w:rsid w:val="00644FA6"/>
    <w:rsid w:val="00666B78"/>
    <w:rsid w:val="00680765"/>
    <w:rsid w:val="006A4A35"/>
    <w:rsid w:val="006C5480"/>
    <w:rsid w:val="006D09CE"/>
    <w:rsid w:val="007C59D9"/>
    <w:rsid w:val="008408E2"/>
    <w:rsid w:val="008470C4"/>
    <w:rsid w:val="008C2AAD"/>
    <w:rsid w:val="008C7C7C"/>
    <w:rsid w:val="0094048A"/>
    <w:rsid w:val="00953D19"/>
    <w:rsid w:val="00971DB7"/>
    <w:rsid w:val="009A5C01"/>
    <w:rsid w:val="009F4361"/>
    <w:rsid w:val="00A33915"/>
    <w:rsid w:val="00A40F2C"/>
    <w:rsid w:val="00AB5951"/>
    <w:rsid w:val="00AE0E64"/>
    <w:rsid w:val="00AE22C9"/>
    <w:rsid w:val="00B51DF2"/>
    <w:rsid w:val="00B539A1"/>
    <w:rsid w:val="00B614BE"/>
    <w:rsid w:val="00B62DB8"/>
    <w:rsid w:val="00B87386"/>
    <w:rsid w:val="00C2764A"/>
    <w:rsid w:val="00C34BF0"/>
    <w:rsid w:val="00C61CC5"/>
    <w:rsid w:val="00CB5A1C"/>
    <w:rsid w:val="00CC0123"/>
    <w:rsid w:val="00CE1A3D"/>
    <w:rsid w:val="00CF52DB"/>
    <w:rsid w:val="00CF6960"/>
    <w:rsid w:val="00D121E0"/>
    <w:rsid w:val="00D140C3"/>
    <w:rsid w:val="00D46B06"/>
    <w:rsid w:val="00D51928"/>
    <w:rsid w:val="00D63B38"/>
    <w:rsid w:val="00DC17BD"/>
    <w:rsid w:val="00DD731B"/>
    <w:rsid w:val="00E17864"/>
    <w:rsid w:val="00E52D80"/>
    <w:rsid w:val="00E74041"/>
    <w:rsid w:val="00EC2D13"/>
    <w:rsid w:val="00F50C06"/>
    <w:rsid w:val="00FE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4B269"/>
  <w15:docId w15:val="{10AF2FCB-4474-4ECD-9121-F17A576A6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FE745A"/>
    <w:pPr>
      <w:spacing w:before="130" w:after="130" w:line="260" w:lineRule="atLeast"/>
    </w:pPr>
    <w:rPr>
      <w:rFonts w:ascii="Times New Roman" w:eastAsia="Times New Roman" w:hAnsi="Times New Roman" w:cs="Angsana New"/>
      <w:szCs w:val="20"/>
      <w:lang w:val="x-none" w:eastAsia="x-none" w:bidi="ar-SA"/>
    </w:rPr>
  </w:style>
  <w:style w:type="character" w:customStyle="1" w:styleId="BodyTextChar">
    <w:name w:val="Body Text Char"/>
    <w:basedOn w:val="DefaultParagraphFont"/>
    <w:link w:val="BodyText"/>
    <w:rsid w:val="00FE745A"/>
    <w:rPr>
      <w:rFonts w:ascii="Times New Roman" w:eastAsia="Times New Roman" w:hAnsi="Times New Roman" w:cs="Angsana New"/>
      <w:szCs w:val="20"/>
      <w:lang w:val="x-none" w:eastAsia="x-none" w:bidi="ar-SA"/>
    </w:rPr>
  </w:style>
  <w:style w:type="paragraph" w:styleId="NormalWeb">
    <w:name w:val="Normal (Web)"/>
    <w:basedOn w:val="Normal"/>
    <w:uiPriority w:val="99"/>
    <w:semiHidden/>
    <w:unhideWhenUsed/>
    <w:rsid w:val="00FE745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17864"/>
    <w:pPr>
      <w:ind w:left="720"/>
      <w:contextualSpacing/>
    </w:pPr>
  </w:style>
  <w:style w:type="table" w:styleId="TableGrid">
    <w:name w:val="Table Grid"/>
    <w:basedOn w:val="TableNormal"/>
    <w:uiPriority w:val="39"/>
    <w:rsid w:val="0095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66B78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6B78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6B78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6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6B78"/>
    <w:rPr>
      <w:b/>
      <w:bCs/>
      <w:sz w:val="20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6B7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6B7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E0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E64"/>
  </w:style>
  <w:style w:type="paragraph" w:styleId="Footer">
    <w:name w:val="footer"/>
    <w:basedOn w:val="Normal"/>
    <w:link w:val="FooterChar"/>
    <w:uiPriority w:val="99"/>
    <w:unhideWhenUsed/>
    <w:rsid w:val="00AE0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578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3866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Runee, Palakajorsak</dc:creator>
  <cp:keywords/>
  <dc:description/>
  <cp:lastModifiedBy>Areerat Amonvinit</cp:lastModifiedBy>
  <cp:revision>21</cp:revision>
  <dcterms:created xsi:type="dcterms:W3CDTF">2018-09-27T14:07:00Z</dcterms:created>
  <dcterms:modified xsi:type="dcterms:W3CDTF">2019-09-30T08:07:00Z</dcterms:modified>
</cp:coreProperties>
</file>